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8F" w:rsidRPr="0013558F" w:rsidRDefault="0013558F" w:rsidP="0013558F">
      <w:pPr>
        <w:pStyle w:val="a4"/>
        <w:rPr>
          <w:rFonts w:ascii="Times New Roman" w:hAnsi="Times New Roman"/>
          <w:sz w:val="24"/>
        </w:rPr>
      </w:pPr>
      <w:r w:rsidRPr="0013558F">
        <w:rPr>
          <w:rFonts w:ascii="Times New Roman" w:hAnsi="Times New Roman"/>
          <w:sz w:val="24"/>
        </w:rPr>
        <w:t>УДК 612.014.481:546.293</w:t>
      </w:r>
    </w:p>
    <w:p w:rsidR="0013558F" w:rsidRPr="005F6B97" w:rsidRDefault="0013558F" w:rsidP="0013558F">
      <w:pPr>
        <w:pStyle w:val="a5"/>
        <w:rPr>
          <w:rFonts w:ascii="Times New Roman" w:hAnsi="Times New Roman"/>
          <w:b/>
          <w:sz w:val="24"/>
        </w:rPr>
      </w:pPr>
      <w:r w:rsidRPr="005F6B97">
        <w:rPr>
          <w:rFonts w:ascii="Times New Roman" w:hAnsi="Times New Roman"/>
          <w:b/>
          <w:sz w:val="24"/>
        </w:rPr>
        <w:t xml:space="preserve">ВОЗМОЖНОСТИ ДЛИТЕЛЬНОГО ПРЕБЫВАНИЯ ЧЕЛОВЕКА </w:t>
      </w:r>
      <w:r w:rsidRPr="005F6B97">
        <w:rPr>
          <w:rFonts w:ascii="Times New Roman" w:hAnsi="Times New Roman"/>
          <w:b/>
          <w:sz w:val="24"/>
        </w:rPr>
        <w:br/>
        <w:t xml:space="preserve">В АРГОНОСОДЕРЖАЩИХ ГАЗОВЫХ СРЕДАХ, </w:t>
      </w:r>
      <w:r w:rsidRPr="005F6B97">
        <w:rPr>
          <w:rFonts w:ascii="Times New Roman" w:hAnsi="Times New Roman"/>
          <w:b/>
          <w:sz w:val="24"/>
        </w:rPr>
        <w:br/>
        <w:t>СНИЖАЮЩИХ ПОЖАРООПАСНОСТЬ ГЕРМООБЪЕКТОВ</w:t>
      </w:r>
    </w:p>
    <w:p w:rsidR="0013558F" w:rsidRPr="0013558F" w:rsidRDefault="0013558F" w:rsidP="0013558F">
      <w:pPr>
        <w:pStyle w:val="a6"/>
        <w:rPr>
          <w:rFonts w:ascii="Times New Roman" w:hAnsi="Times New Roman"/>
        </w:rPr>
      </w:pPr>
      <w:r w:rsidRPr="0013558F">
        <w:rPr>
          <w:rFonts w:ascii="Times New Roman" w:hAnsi="Times New Roman"/>
        </w:rPr>
        <w:t xml:space="preserve">© 2017 г. А. О. Иванов, В. А. Петров, *М. С. </w:t>
      </w:r>
      <w:proofErr w:type="spellStart"/>
      <w:r w:rsidRPr="0013558F">
        <w:rPr>
          <w:rFonts w:ascii="Times New Roman" w:hAnsi="Times New Roman"/>
        </w:rPr>
        <w:t>Бочарников</w:t>
      </w:r>
      <w:proofErr w:type="spellEnd"/>
      <w:r w:rsidRPr="0013558F">
        <w:rPr>
          <w:rFonts w:ascii="Times New Roman" w:hAnsi="Times New Roman"/>
        </w:rPr>
        <w:t xml:space="preserve">, Э. Н. </w:t>
      </w:r>
      <w:proofErr w:type="spellStart"/>
      <w:r w:rsidRPr="0013558F">
        <w:rPr>
          <w:rFonts w:ascii="Times New Roman" w:hAnsi="Times New Roman"/>
        </w:rPr>
        <w:t>Безкишкий</w:t>
      </w:r>
      <w:proofErr w:type="spellEnd"/>
    </w:p>
    <w:p w:rsidR="0013558F" w:rsidRPr="005F6B97" w:rsidRDefault="0013558F" w:rsidP="0013558F">
      <w:pPr>
        <w:pStyle w:val="a7"/>
        <w:rPr>
          <w:rFonts w:ascii="Times New Roman" w:hAnsi="Times New Roman"/>
          <w:b w:val="0"/>
          <w:w w:val="100"/>
          <w:sz w:val="24"/>
        </w:rPr>
      </w:pPr>
      <w:r w:rsidRPr="005F6B97">
        <w:rPr>
          <w:rFonts w:ascii="Times New Roman" w:hAnsi="Times New Roman"/>
          <w:b w:val="0"/>
          <w:w w:val="100"/>
          <w:sz w:val="24"/>
        </w:rPr>
        <w:t xml:space="preserve">Ассоциация разработчиков и производителей систем мониторинга, г. </w:t>
      </w:r>
      <w:proofErr w:type="spellStart"/>
      <w:r w:rsidRPr="005F6B97">
        <w:rPr>
          <w:rFonts w:ascii="Times New Roman" w:hAnsi="Times New Roman"/>
          <w:b w:val="0"/>
          <w:w w:val="100"/>
          <w:sz w:val="24"/>
        </w:rPr>
        <w:t>Санкт­Петербург</w:t>
      </w:r>
      <w:proofErr w:type="spellEnd"/>
    </w:p>
    <w:p w:rsidR="0013558F" w:rsidRPr="005F6B97" w:rsidRDefault="0013558F" w:rsidP="0013558F">
      <w:pPr>
        <w:pStyle w:val="a7"/>
        <w:rPr>
          <w:rFonts w:ascii="Times New Roman" w:hAnsi="Times New Roman"/>
          <w:b w:val="0"/>
          <w:w w:val="100"/>
          <w:sz w:val="24"/>
        </w:rPr>
      </w:pPr>
      <w:r w:rsidRPr="005F6B97">
        <w:rPr>
          <w:rFonts w:ascii="Times New Roman" w:hAnsi="Times New Roman"/>
          <w:b w:val="0"/>
          <w:w w:val="100"/>
          <w:sz w:val="24"/>
        </w:rPr>
        <w:t xml:space="preserve">*Специальное </w:t>
      </w:r>
      <w:proofErr w:type="spellStart"/>
      <w:r w:rsidRPr="005F6B97">
        <w:rPr>
          <w:rFonts w:ascii="Times New Roman" w:hAnsi="Times New Roman"/>
          <w:b w:val="0"/>
          <w:w w:val="100"/>
          <w:sz w:val="24"/>
        </w:rPr>
        <w:t>конструкторско­технологическое</w:t>
      </w:r>
      <w:proofErr w:type="spellEnd"/>
      <w:r w:rsidRPr="005F6B97">
        <w:rPr>
          <w:rFonts w:ascii="Times New Roman" w:hAnsi="Times New Roman"/>
          <w:b w:val="0"/>
          <w:w w:val="100"/>
          <w:sz w:val="24"/>
        </w:rPr>
        <w:t xml:space="preserve"> бюро по электрохимии с опытным заводом, г. Москва </w:t>
      </w:r>
    </w:p>
    <w:p w:rsidR="0013558F" w:rsidRPr="0013558F" w:rsidRDefault="0013558F" w:rsidP="0013558F">
      <w:pPr>
        <w:pStyle w:val="a8"/>
        <w:rPr>
          <w:rFonts w:ascii="Times New Roman" w:hAnsi="Times New Roman"/>
          <w:w w:val="100"/>
          <w:sz w:val="24"/>
        </w:rPr>
      </w:pPr>
    </w:p>
    <w:p w:rsidR="0013558F" w:rsidRPr="0013558F" w:rsidRDefault="0013558F" w:rsidP="0013558F">
      <w:pPr>
        <w:pStyle w:val="a8"/>
        <w:rPr>
          <w:rFonts w:ascii="Times New Roman" w:hAnsi="Times New Roman"/>
          <w:w w:val="100"/>
          <w:sz w:val="24"/>
        </w:rPr>
      </w:pPr>
      <w:r w:rsidRPr="0013558F">
        <w:rPr>
          <w:rFonts w:ascii="Times New Roman" w:hAnsi="Times New Roman"/>
          <w:w w:val="100"/>
          <w:sz w:val="24"/>
        </w:rPr>
        <w:t xml:space="preserve">Целью исследования явилось обоснование допустимости длительного непрерывного пребывания человека и выполнения задач деятельности в </w:t>
      </w:r>
      <w:proofErr w:type="spellStart"/>
      <w:r w:rsidRPr="0013558F">
        <w:rPr>
          <w:rFonts w:ascii="Times New Roman" w:hAnsi="Times New Roman"/>
          <w:w w:val="100"/>
          <w:sz w:val="24"/>
        </w:rPr>
        <w:t>гермообъекте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с искусственной </w:t>
      </w:r>
      <w:proofErr w:type="spellStart"/>
      <w:r w:rsidRPr="0013558F">
        <w:rPr>
          <w:rFonts w:ascii="Times New Roman" w:hAnsi="Times New Roman"/>
          <w:w w:val="100"/>
          <w:sz w:val="24"/>
        </w:rPr>
        <w:t>нормобарической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13558F">
        <w:rPr>
          <w:rFonts w:ascii="Times New Roman" w:hAnsi="Times New Roman"/>
          <w:w w:val="100"/>
          <w:sz w:val="24"/>
        </w:rPr>
        <w:t>аргоносодержащей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13558F">
        <w:rPr>
          <w:rFonts w:ascii="Times New Roman" w:hAnsi="Times New Roman"/>
          <w:w w:val="100"/>
          <w:sz w:val="24"/>
        </w:rPr>
        <w:t>гипоксической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газовой средой (</w:t>
      </w:r>
      <w:proofErr w:type="spellStart"/>
      <w:r w:rsidRPr="0013558F">
        <w:rPr>
          <w:rFonts w:ascii="Times New Roman" w:hAnsi="Times New Roman"/>
          <w:w w:val="100"/>
          <w:sz w:val="24"/>
        </w:rPr>
        <w:t>АрГГС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), снижающей риск возникновения пожаров и возгораний. Исследования проведены с участием шести </w:t>
      </w:r>
      <w:proofErr w:type="spellStart"/>
      <w:r w:rsidRPr="0013558F">
        <w:rPr>
          <w:rFonts w:ascii="Times New Roman" w:hAnsi="Times New Roman"/>
          <w:w w:val="100"/>
          <w:sz w:val="24"/>
        </w:rPr>
        <w:t>испытателей­мужчин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в возрасте 20–51 года, признанных годными к работе в условиях длительной изоляции. Длительность периода герметизации составляла 60 </w:t>
      </w:r>
      <w:proofErr w:type="spellStart"/>
      <w:r w:rsidRPr="0013558F">
        <w:rPr>
          <w:rFonts w:ascii="Times New Roman" w:hAnsi="Times New Roman"/>
          <w:w w:val="100"/>
          <w:sz w:val="24"/>
        </w:rPr>
        <w:t>сут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, в течение которого испытатели выполняли рабочую программу, заключавшуюся в ежедневном моделировании профессиональной деятельности. </w:t>
      </w:r>
      <w:proofErr w:type="gramStart"/>
      <w:r w:rsidRPr="0013558F">
        <w:rPr>
          <w:rFonts w:ascii="Times New Roman" w:hAnsi="Times New Roman"/>
          <w:w w:val="100"/>
          <w:sz w:val="24"/>
        </w:rPr>
        <w:t xml:space="preserve">Показано, что длительное, в течение 60 </w:t>
      </w:r>
      <w:proofErr w:type="spellStart"/>
      <w:r w:rsidRPr="0013558F">
        <w:rPr>
          <w:rFonts w:ascii="Times New Roman" w:hAnsi="Times New Roman"/>
          <w:w w:val="100"/>
          <w:sz w:val="24"/>
        </w:rPr>
        <w:t>сут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, непрерывное пребывание участников испытаний в </w:t>
      </w:r>
      <w:proofErr w:type="spellStart"/>
      <w:r w:rsidRPr="0013558F">
        <w:rPr>
          <w:rFonts w:ascii="Times New Roman" w:hAnsi="Times New Roman"/>
          <w:w w:val="100"/>
          <w:sz w:val="24"/>
        </w:rPr>
        <w:t>АрГГС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с содержанием аргона 30–35</w:t>
      </w:r>
      <w:r w:rsidRPr="0013558F">
        <w:rPr>
          <w:rFonts w:ascii="Times New Roman"/>
          <w:w w:val="100"/>
          <w:sz w:val="24"/>
        </w:rPr>
        <w:t> </w:t>
      </w:r>
      <w:r w:rsidRPr="0013558F">
        <w:rPr>
          <w:rFonts w:ascii="Times New Roman" w:hAnsi="Times New Roman"/>
          <w:w w:val="100"/>
          <w:sz w:val="24"/>
        </w:rPr>
        <w:t>% об, кислорода 13,5–14,5</w:t>
      </w:r>
      <w:r w:rsidRPr="0013558F">
        <w:rPr>
          <w:rFonts w:ascii="Times New Roman"/>
          <w:w w:val="100"/>
          <w:sz w:val="24"/>
        </w:rPr>
        <w:t> </w:t>
      </w:r>
      <w:r w:rsidRPr="0013558F">
        <w:rPr>
          <w:rFonts w:ascii="Times New Roman" w:hAnsi="Times New Roman"/>
          <w:w w:val="100"/>
          <w:sz w:val="24"/>
        </w:rPr>
        <w:t>% об, диоксида углерода до 0,8</w:t>
      </w:r>
      <w:r w:rsidRPr="0013558F">
        <w:rPr>
          <w:rFonts w:ascii="Times New Roman"/>
          <w:w w:val="100"/>
          <w:sz w:val="24"/>
        </w:rPr>
        <w:t> </w:t>
      </w:r>
      <w:r w:rsidRPr="0013558F">
        <w:rPr>
          <w:rFonts w:ascii="Times New Roman" w:hAnsi="Times New Roman"/>
          <w:w w:val="100"/>
          <w:sz w:val="24"/>
        </w:rPr>
        <w:t>% об, азот – остальное, не привело к недопустимым отклонениям соматического здоровья, функционального состояния и работоспособности.</w:t>
      </w:r>
      <w:proofErr w:type="gramEnd"/>
      <w:r w:rsidRPr="0013558F">
        <w:rPr>
          <w:rFonts w:ascii="Times New Roman" w:hAnsi="Times New Roman"/>
          <w:w w:val="100"/>
          <w:sz w:val="24"/>
        </w:rPr>
        <w:t xml:space="preserve"> Из негативных признаков отмечались лишь незначительные субъективные реакции, умеренное компенсаторное напряжение </w:t>
      </w:r>
      <w:proofErr w:type="spellStart"/>
      <w:r w:rsidRPr="0013558F">
        <w:rPr>
          <w:rFonts w:ascii="Times New Roman" w:hAnsi="Times New Roman"/>
          <w:w w:val="100"/>
          <w:sz w:val="24"/>
        </w:rPr>
        <w:t>кислородотранспортной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функции, снижение максимальной аэробной производительности (до 17</w:t>
      </w:r>
      <w:r w:rsidRPr="0013558F">
        <w:rPr>
          <w:rFonts w:ascii="Times New Roman"/>
          <w:w w:val="100"/>
          <w:sz w:val="24"/>
        </w:rPr>
        <w:t> </w:t>
      </w:r>
      <w:r w:rsidRPr="0013558F">
        <w:rPr>
          <w:rFonts w:ascii="Times New Roman" w:hAnsi="Times New Roman"/>
          <w:w w:val="100"/>
          <w:sz w:val="24"/>
        </w:rPr>
        <w:t xml:space="preserve">% от фонового уровня), что в целом позволило испытателям выполнять задачи деятельности без существенного ущерба их эффективности и надежности. Полученные данные обосновывают допустимость формирования подобных сред </w:t>
      </w:r>
      <w:proofErr w:type="gramStart"/>
      <w:r w:rsidRPr="0013558F">
        <w:rPr>
          <w:rFonts w:ascii="Times New Roman" w:hAnsi="Times New Roman"/>
          <w:w w:val="100"/>
          <w:sz w:val="24"/>
        </w:rPr>
        <w:t>на</w:t>
      </w:r>
      <w:proofErr w:type="gramEnd"/>
      <w:r w:rsidRPr="0013558F">
        <w:rPr>
          <w:rFonts w:ascii="Times New Roman" w:hAnsi="Times New Roman"/>
          <w:w w:val="100"/>
          <w:sz w:val="24"/>
        </w:rPr>
        <w:t xml:space="preserve"> обитаемых </w:t>
      </w:r>
      <w:proofErr w:type="spellStart"/>
      <w:r w:rsidRPr="0013558F">
        <w:rPr>
          <w:rFonts w:ascii="Times New Roman" w:hAnsi="Times New Roman"/>
          <w:w w:val="100"/>
          <w:sz w:val="24"/>
        </w:rPr>
        <w:t>гермообъектах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для повышения их </w:t>
      </w:r>
      <w:proofErr w:type="spellStart"/>
      <w:r w:rsidRPr="0013558F">
        <w:rPr>
          <w:rFonts w:ascii="Times New Roman" w:hAnsi="Times New Roman"/>
          <w:w w:val="100"/>
          <w:sz w:val="24"/>
        </w:rPr>
        <w:t>пожаробезопасности</w:t>
      </w:r>
      <w:proofErr w:type="spellEnd"/>
      <w:r w:rsidRPr="0013558F">
        <w:rPr>
          <w:rFonts w:ascii="Times New Roman" w:hAnsi="Times New Roman"/>
          <w:w w:val="100"/>
          <w:sz w:val="24"/>
        </w:rPr>
        <w:t>.</w:t>
      </w:r>
    </w:p>
    <w:p w:rsidR="0013558F" w:rsidRPr="0013558F" w:rsidRDefault="0013558F" w:rsidP="0013558F">
      <w:pPr>
        <w:pStyle w:val="a8"/>
        <w:rPr>
          <w:rFonts w:ascii="Times New Roman" w:hAnsi="Times New Roman"/>
          <w:w w:val="100"/>
          <w:sz w:val="24"/>
        </w:rPr>
      </w:pPr>
      <w:r w:rsidRPr="0013558F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13558F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13558F">
        <w:rPr>
          <w:rFonts w:ascii="Times New Roman" w:hAnsi="Times New Roman"/>
          <w:w w:val="100"/>
          <w:sz w:val="24"/>
        </w:rPr>
        <w:t>пожаробезопасность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13558F">
        <w:rPr>
          <w:rFonts w:ascii="Times New Roman" w:hAnsi="Times New Roman"/>
          <w:w w:val="100"/>
          <w:sz w:val="24"/>
        </w:rPr>
        <w:t>гермообъектов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, </w:t>
      </w:r>
      <w:proofErr w:type="spellStart"/>
      <w:r w:rsidRPr="0013558F">
        <w:rPr>
          <w:rFonts w:ascii="Times New Roman" w:hAnsi="Times New Roman"/>
          <w:w w:val="100"/>
          <w:sz w:val="24"/>
        </w:rPr>
        <w:t>аргоносодержащая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13558F">
        <w:rPr>
          <w:rFonts w:ascii="Times New Roman" w:hAnsi="Times New Roman"/>
          <w:w w:val="100"/>
          <w:sz w:val="24"/>
        </w:rPr>
        <w:t>гипоксическая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газовая среда, функциональное состояние, работоспособность</w:t>
      </w:r>
    </w:p>
    <w:p w:rsidR="0013558F" w:rsidRPr="0013558F" w:rsidRDefault="0013558F" w:rsidP="0013558F">
      <w:pPr>
        <w:rPr>
          <w:rFonts w:ascii="Times New Roman" w:hAnsi="Times New Roman"/>
          <w:sz w:val="24"/>
        </w:rPr>
      </w:pPr>
    </w:p>
    <w:p w:rsidR="0013558F" w:rsidRPr="0013558F" w:rsidRDefault="0013558F" w:rsidP="0013558F">
      <w:pPr>
        <w:rPr>
          <w:rFonts w:ascii="Times New Roman" w:hAnsi="Times New Roman"/>
          <w:sz w:val="24"/>
        </w:rPr>
      </w:pPr>
    </w:p>
    <w:p w:rsidR="0013558F" w:rsidRPr="0013558F" w:rsidRDefault="0013558F" w:rsidP="0013558F">
      <w:pPr>
        <w:pStyle w:val="a4"/>
        <w:rPr>
          <w:rFonts w:ascii="Times New Roman" w:hAnsi="Times New Roman"/>
          <w:sz w:val="24"/>
        </w:rPr>
      </w:pPr>
      <w:r w:rsidRPr="0013558F">
        <w:rPr>
          <w:rFonts w:ascii="Times New Roman" w:hAnsi="Times New Roman"/>
          <w:sz w:val="24"/>
        </w:rPr>
        <w:t>УДК 613.735</w:t>
      </w:r>
    </w:p>
    <w:p w:rsidR="0013558F" w:rsidRPr="005F6B97" w:rsidRDefault="0013558F" w:rsidP="0013558F">
      <w:pPr>
        <w:pStyle w:val="a5"/>
        <w:rPr>
          <w:rFonts w:ascii="Times New Roman" w:hAnsi="Times New Roman"/>
          <w:b/>
          <w:sz w:val="24"/>
        </w:rPr>
      </w:pPr>
      <w:proofErr w:type="gramStart"/>
      <w:r w:rsidRPr="005F6B97">
        <w:rPr>
          <w:rFonts w:ascii="Times New Roman" w:hAnsi="Times New Roman"/>
          <w:b/>
          <w:sz w:val="24"/>
        </w:rPr>
        <w:t>МЕДИКО­БИОЛОГИЧЕСКАЯ</w:t>
      </w:r>
      <w:proofErr w:type="gramEnd"/>
      <w:r w:rsidRPr="005F6B97">
        <w:rPr>
          <w:rFonts w:ascii="Times New Roman" w:hAnsi="Times New Roman"/>
          <w:b/>
          <w:sz w:val="24"/>
        </w:rPr>
        <w:t xml:space="preserve"> ЭФФЕКТИВНОСТЬ СПОРТИВНО­ОЗДОРОВИТЕЛЬНОГО ТУРИЗМА МОЛОДЁЖИ </w:t>
      </w:r>
    </w:p>
    <w:p w:rsidR="0013558F" w:rsidRPr="0013558F" w:rsidRDefault="0013558F" w:rsidP="0013558F">
      <w:pPr>
        <w:pStyle w:val="a6"/>
        <w:rPr>
          <w:rFonts w:ascii="Times New Roman" w:hAnsi="Times New Roman"/>
        </w:rPr>
      </w:pPr>
      <w:r w:rsidRPr="0013558F">
        <w:rPr>
          <w:rFonts w:ascii="Times New Roman" w:hAnsi="Times New Roman"/>
        </w:rPr>
        <w:t>© 2017 г. Л. С. Ходасевич, С. М. Романов, А. В. Полякова, А. А. Малышев</w:t>
      </w:r>
    </w:p>
    <w:p w:rsidR="0013558F" w:rsidRPr="005F6B97" w:rsidRDefault="0013558F" w:rsidP="0013558F">
      <w:pPr>
        <w:pStyle w:val="a7"/>
        <w:rPr>
          <w:rFonts w:ascii="Times New Roman" w:hAnsi="Times New Roman"/>
          <w:b w:val="0"/>
          <w:w w:val="100"/>
          <w:sz w:val="24"/>
        </w:rPr>
      </w:pPr>
      <w:r w:rsidRPr="005F6B97">
        <w:rPr>
          <w:rFonts w:ascii="Times New Roman" w:hAnsi="Times New Roman"/>
          <w:b w:val="0"/>
          <w:w w:val="100"/>
          <w:sz w:val="24"/>
        </w:rPr>
        <w:t>Сочинский государственный университет, г. Сочи</w:t>
      </w:r>
    </w:p>
    <w:p w:rsidR="0013558F" w:rsidRPr="0013558F" w:rsidRDefault="0013558F" w:rsidP="0013558F">
      <w:pPr>
        <w:pStyle w:val="a8"/>
        <w:rPr>
          <w:rFonts w:ascii="Times New Roman" w:hAnsi="Times New Roman"/>
          <w:w w:val="100"/>
          <w:sz w:val="24"/>
        </w:rPr>
      </w:pPr>
    </w:p>
    <w:p w:rsidR="0013558F" w:rsidRPr="0013558F" w:rsidRDefault="0013558F" w:rsidP="0013558F">
      <w:pPr>
        <w:pStyle w:val="a8"/>
        <w:rPr>
          <w:rFonts w:ascii="Times New Roman" w:hAnsi="Times New Roman"/>
          <w:w w:val="100"/>
          <w:sz w:val="24"/>
        </w:rPr>
      </w:pPr>
      <w:r w:rsidRPr="0013558F">
        <w:rPr>
          <w:rFonts w:ascii="Times New Roman" w:hAnsi="Times New Roman"/>
          <w:w w:val="100"/>
          <w:sz w:val="24"/>
        </w:rPr>
        <w:t xml:space="preserve">Обзор литературы посвящен </w:t>
      </w:r>
      <w:proofErr w:type="spellStart"/>
      <w:proofErr w:type="gramStart"/>
      <w:r w:rsidRPr="0013558F">
        <w:rPr>
          <w:rFonts w:ascii="Times New Roman" w:hAnsi="Times New Roman"/>
          <w:w w:val="100"/>
          <w:sz w:val="24"/>
        </w:rPr>
        <w:t>медико­биологической</w:t>
      </w:r>
      <w:proofErr w:type="spellEnd"/>
      <w:proofErr w:type="gramEnd"/>
      <w:r w:rsidRPr="0013558F">
        <w:rPr>
          <w:rFonts w:ascii="Times New Roman" w:hAnsi="Times New Roman"/>
          <w:w w:val="100"/>
          <w:sz w:val="24"/>
        </w:rPr>
        <w:t xml:space="preserve"> эффективности </w:t>
      </w:r>
      <w:proofErr w:type="spellStart"/>
      <w:r w:rsidRPr="0013558F">
        <w:rPr>
          <w:rFonts w:ascii="Times New Roman" w:hAnsi="Times New Roman"/>
          <w:w w:val="100"/>
          <w:sz w:val="24"/>
        </w:rPr>
        <w:t>спортивно­оздоровительного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туризма современной молодежи, у которой отмечается ухудшение показателей здоровья в связи с высокой распространенностью вредных </w:t>
      </w:r>
      <w:r w:rsidRPr="0013558F">
        <w:rPr>
          <w:rFonts w:ascii="Times New Roman" w:hAnsi="Times New Roman"/>
          <w:w w:val="100"/>
          <w:sz w:val="24"/>
        </w:rPr>
        <w:lastRenderedPageBreak/>
        <w:t xml:space="preserve">привычек, недостаточной информированностью и неподготовленностью в вопросах профилактики заболеваний, отсутствием заинтересованности в осуществлении оздоровительных мероприятий, низким уровнем физической активности. Авторы характеризуют </w:t>
      </w:r>
      <w:proofErr w:type="spellStart"/>
      <w:r w:rsidRPr="0013558F">
        <w:rPr>
          <w:rFonts w:ascii="Times New Roman" w:hAnsi="Times New Roman"/>
          <w:w w:val="100"/>
          <w:sz w:val="24"/>
        </w:rPr>
        <w:t>спортивно­оздоровительный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туризм одним из наиболее эффективных и привлекательных средств оздоровления благодаря высокой доступности для молодёжи и пригодности большой части территории Российской Федерации для туристских мероприятий. Они рассматривают его как основу формирования здорового образа жизни, способную воздействовать на её качество и продолжительность, а также на профилактику заболеваний. Оздоровительный эффект занятий </w:t>
      </w:r>
      <w:proofErr w:type="spellStart"/>
      <w:r w:rsidRPr="0013558F">
        <w:rPr>
          <w:rFonts w:ascii="Times New Roman" w:hAnsi="Times New Roman"/>
          <w:w w:val="100"/>
          <w:sz w:val="24"/>
        </w:rPr>
        <w:t>спортивно­оздоровительным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туризмом значительно возрастает благодаря тому, что они проводятся главным образом в экологически </w:t>
      </w:r>
      <w:proofErr w:type="gramStart"/>
      <w:r w:rsidRPr="0013558F">
        <w:rPr>
          <w:rFonts w:ascii="Times New Roman" w:hAnsi="Times New Roman"/>
          <w:w w:val="100"/>
          <w:sz w:val="24"/>
        </w:rPr>
        <w:t>чистой</w:t>
      </w:r>
      <w:proofErr w:type="gramEnd"/>
      <w:r w:rsidRPr="0013558F">
        <w:rPr>
          <w:rFonts w:ascii="Times New Roman" w:hAnsi="Times New Roman"/>
          <w:w w:val="100"/>
          <w:sz w:val="24"/>
        </w:rPr>
        <w:t xml:space="preserve"> загородной лесной или городской лесопарковой местностях. </w:t>
      </w:r>
      <w:proofErr w:type="gramStart"/>
      <w:r w:rsidRPr="0013558F">
        <w:rPr>
          <w:rFonts w:ascii="Times New Roman" w:hAnsi="Times New Roman"/>
          <w:w w:val="100"/>
          <w:sz w:val="24"/>
        </w:rPr>
        <w:t xml:space="preserve">Физическая активность в условиях лесного или лесопаркового ландшафтов обеспечивает благоприятное воздействие растительности, биоклимата, рельефа и живописного пейзажа местности, направленного на профилактику </w:t>
      </w:r>
      <w:proofErr w:type="spellStart"/>
      <w:r w:rsidRPr="0013558F">
        <w:rPr>
          <w:rFonts w:ascii="Times New Roman" w:hAnsi="Times New Roman"/>
          <w:w w:val="100"/>
          <w:sz w:val="24"/>
        </w:rPr>
        <w:t>дизадаптозов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, повышение общей неспецифической </w:t>
      </w:r>
      <w:proofErr w:type="spellStart"/>
      <w:r w:rsidRPr="0013558F">
        <w:rPr>
          <w:rFonts w:ascii="Times New Roman" w:hAnsi="Times New Roman"/>
          <w:w w:val="100"/>
          <w:sz w:val="24"/>
        </w:rPr>
        <w:t>резистентности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организма.</w:t>
      </w:r>
      <w:proofErr w:type="gramEnd"/>
      <w:r w:rsidRPr="0013558F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13558F">
        <w:rPr>
          <w:rFonts w:ascii="Times New Roman" w:hAnsi="Times New Roman"/>
          <w:w w:val="100"/>
          <w:sz w:val="24"/>
        </w:rPr>
        <w:t>Спортивно­оздоровительный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туризм близок по своим оздоровительным эффектам к </w:t>
      </w:r>
      <w:proofErr w:type="spellStart"/>
      <w:r w:rsidRPr="0013558F">
        <w:rPr>
          <w:rFonts w:ascii="Times New Roman" w:hAnsi="Times New Roman"/>
          <w:w w:val="100"/>
          <w:sz w:val="24"/>
        </w:rPr>
        <w:t>санаторно­курортной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13558F">
        <w:rPr>
          <w:rFonts w:ascii="Times New Roman" w:hAnsi="Times New Roman"/>
          <w:w w:val="100"/>
          <w:sz w:val="24"/>
        </w:rPr>
        <w:t>климатоландшафтотерапии</w:t>
      </w:r>
      <w:proofErr w:type="spellEnd"/>
      <w:r w:rsidRPr="0013558F">
        <w:rPr>
          <w:rFonts w:ascii="Times New Roman" w:hAnsi="Times New Roman"/>
          <w:w w:val="100"/>
          <w:sz w:val="24"/>
        </w:rPr>
        <w:t>, являясь фактически её разновидностью. Процесс оздоровления в обоих случаях представляет собой высокоактивную двигательную деятельность, которая повышает умственную работоспособность, уровень функционального состояния сердечно­сосудистой, дыхательной и мышечной систем, формирует гармоничное телосложение. Физическая активность в лесной или лесопарковой местности предоставляет редкую возможность человеку приблизиться к живой природе, заметить и оценить её красоту.</w:t>
      </w:r>
    </w:p>
    <w:p w:rsidR="0013558F" w:rsidRPr="0013558F" w:rsidRDefault="0013558F" w:rsidP="0013558F">
      <w:pPr>
        <w:pStyle w:val="a8"/>
        <w:rPr>
          <w:rFonts w:ascii="Times New Roman" w:hAnsi="Times New Roman"/>
          <w:w w:val="100"/>
          <w:sz w:val="24"/>
        </w:rPr>
      </w:pPr>
      <w:r w:rsidRPr="0013558F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13558F">
        <w:rPr>
          <w:rFonts w:ascii="Times New Roman" w:hAnsi="Times New Roman"/>
          <w:w w:val="100"/>
          <w:sz w:val="24"/>
        </w:rPr>
        <w:t xml:space="preserve"> молодёжь, здоровый образ жизни, </w:t>
      </w:r>
      <w:proofErr w:type="spellStart"/>
      <w:r w:rsidRPr="0013558F">
        <w:rPr>
          <w:rFonts w:ascii="Times New Roman" w:hAnsi="Times New Roman"/>
          <w:w w:val="100"/>
          <w:sz w:val="24"/>
        </w:rPr>
        <w:t>спортивно­оздоровительный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туризм, </w:t>
      </w:r>
      <w:proofErr w:type="spellStart"/>
      <w:proofErr w:type="gramStart"/>
      <w:r w:rsidRPr="0013558F">
        <w:rPr>
          <w:rFonts w:ascii="Times New Roman" w:hAnsi="Times New Roman"/>
          <w:w w:val="100"/>
          <w:sz w:val="24"/>
        </w:rPr>
        <w:t>медико­биологическая</w:t>
      </w:r>
      <w:proofErr w:type="spellEnd"/>
      <w:proofErr w:type="gramEnd"/>
      <w:r w:rsidRPr="0013558F">
        <w:rPr>
          <w:rFonts w:ascii="Times New Roman" w:hAnsi="Times New Roman"/>
          <w:w w:val="100"/>
          <w:sz w:val="24"/>
        </w:rPr>
        <w:t xml:space="preserve"> эффективность, </w:t>
      </w:r>
      <w:proofErr w:type="spellStart"/>
      <w:r w:rsidRPr="0013558F">
        <w:rPr>
          <w:rFonts w:ascii="Times New Roman" w:hAnsi="Times New Roman"/>
          <w:w w:val="100"/>
          <w:sz w:val="24"/>
        </w:rPr>
        <w:t>климатоландшафтотерапия</w:t>
      </w:r>
      <w:proofErr w:type="spellEnd"/>
    </w:p>
    <w:p w:rsidR="0013558F" w:rsidRPr="0013558F" w:rsidRDefault="0013558F" w:rsidP="0013558F">
      <w:pPr>
        <w:pStyle w:val="a3"/>
        <w:rPr>
          <w:rFonts w:ascii="Times New Roman" w:hAnsi="Times New Roman"/>
          <w:sz w:val="24"/>
        </w:rPr>
      </w:pPr>
    </w:p>
    <w:p w:rsidR="0013558F" w:rsidRPr="004E6E24" w:rsidRDefault="0013558F" w:rsidP="0013558F">
      <w:pPr>
        <w:rPr>
          <w:rFonts w:ascii="Times New Roman" w:hAnsi="Times New Roman"/>
          <w:sz w:val="24"/>
        </w:rPr>
      </w:pPr>
    </w:p>
    <w:p w:rsidR="0013558F" w:rsidRPr="004E6E24" w:rsidRDefault="0013558F" w:rsidP="0013558F">
      <w:pPr>
        <w:rPr>
          <w:rFonts w:ascii="Times New Roman" w:hAnsi="Times New Roman"/>
          <w:sz w:val="24"/>
        </w:rPr>
      </w:pPr>
    </w:p>
    <w:p w:rsidR="0013558F" w:rsidRPr="0013558F" w:rsidRDefault="0013558F" w:rsidP="0013558F">
      <w:pPr>
        <w:pStyle w:val="a4"/>
        <w:rPr>
          <w:rFonts w:ascii="Times New Roman" w:hAnsi="Times New Roman"/>
          <w:sz w:val="24"/>
        </w:rPr>
      </w:pPr>
      <w:r w:rsidRPr="0013558F">
        <w:rPr>
          <w:rFonts w:ascii="Times New Roman" w:hAnsi="Times New Roman"/>
          <w:sz w:val="24"/>
        </w:rPr>
        <w:t>УДК [616.89­008.441.13+616.89­008.441.33]­053.71(470.11):004.7</w:t>
      </w:r>
    </w:p>
    <w:p w:rsidR="0013558F" w:rsidRPr="005F6B97" w:rsidRDefault="0013558F" w:rsidP="0013558F">
      <w:pPr>
        <w:pStyle w:val="a5"/>
        <w:rPr>
          <w:rFonts w:ascii="Times New Roman" w:hAnsi="Times New Roman"/>
          <w:b/>
          <w:sz w:val="24"/>
        </w:rPr>
      </w:pPr>
      <w:r w:rsidRPr="005F6B97">
        <w:rPr>
          <w:rFonts w:ascii="Times New Roman" w:hAnsi="Times New Roman"/>
          <w:b/>
          <w:sz w:val="24"/>
        </w:rPr>
        <w:t xml:space="preserve">ОРГАНИЗАЦИОННАЯ МОДЕЛЬ НАРКОЛОГИЧЕСКОЙ ПРОФИЛАКТИКИ </w:t>
      </w:r>
      <w:r w:rsidRPr="005F6B97">
        <w:rPr>
          <w:rFonts w:ascii="Times New Roman" w:hAnsi="Times New Roman"/>
          <w:b/>
          <w:sz w:val="24"/>
        </w:rPr>
        <w:br/>
        <w:t>СРЕДИ НЕСОВЕРШЕННОЛЕТНИХ НА ОСНОВЕ СЕТЕВЫХ ТЕХНОЛОГИЙ</w:t>
      </w:r>
    </w:p>
    <w:p w:rsidR="004E6E24" w:rsidRDefault="0013558F" w:rsidP="0013558F">
      <w:pPr>
        <w:pStyle w:val="a6"/>
        <w:rPr>
          <w:rFonts w:ascii="Times New Roman" w:hAnsi="Times New Roman"/>
        </w:rPr>
      </w:pPr>
      <w:r w:rsidRPr="0013558F">
        <w:rPr>
          <w:rFonts w:ascii="Times New Roman" w:hAnsi="Times New Roman"/>
        </w:rPr>
        <w:t xml:space="preserve">© 2017 г. </w:t>
      </w:r>
      <w:r w:rsidRPr="0013558F">
        <w:rPr>
          <w:rFonts w:ascii="Times New Roman" w:hAnsi="Times New Roman"/>
          <w:vertAlign w:val="superscript"/>
        </w:rPr>
        <w:t>1</w:t>
      </w:r>
      <w:r w:rsidRPr="0013558F">
        <w:rPr>
          <w:rFonts w:ascii="Times New Roman" w:hAnsi="Times New Roman"/>
        </w:rPr>
        <w:t xml:space="preserve">А. А. </w:t>
      </w:r>
      <w:proofErr w:type="spellStart"/>
      <w:r w:rsidRPr="0013558F">
        <w:rPr>
          <w:rFonts w:ascii="Times New Roman" w:hAnsi="Times New Roman"/>
        </w:rPr>
        <w:t>Еремеева</w:t>
      </w:r>
      <w:proofErr w:type="spellEnd"/>
      <w:r w:rsidRPr="0013558F">
        <w:rPr>
          <w:rFonts w:ascii="Times New Roman" w:hAnsi="Times New Roman"/>
        </w:rPr>
        <w:t xml:space="preserve">, </w:t>
      </w:r>
      <w:r w:rsidRPr="0013558F">
        <w:rPr>
          <w:rFonts w:ascii="Times New Roman" w:hAnsi="Times New Roman"/>
          <w:vertAlign w:val="superscript"/>
        </w:rPr>
        <w:t>2</w:t>
      </w:r>
      <w:r w:rsidRPr="0013558F">
        <w:rPr>
          <w:rFonts w:ascii="Times New Roman" w:hAnsi="Times New Roman"/>
        </w:rPr>
        <w:t xml:space="preserve">А. Г. Соловьев, </w:t>
      </w:r>
      <w:r w:rsidRPr="0013558F">
        <w:rPr>
          <w:rFonts w:ascii="Times New Roman" w:hAnsi="Times New Roman"/>
          <w:vertAlign w:val="superscript"/>
        </w:rPr>
        <w:t>3</w:t>
      </w:r>
      <w:r w:rsidRPr="0013558F">
        <w:rPr>
          <w:rFonts w:ascii="Times New Roman" w:hAnsi="Times New Roman"/>
        </w:rPr>
        <w:t xml:space="preserve">И. А. Новикова, </w:t>
      </w:r>
      <w:r w:rsidRPr="0013558F">
        <w:rPr>
          <w:rFonts w:ascii="Times New Roman" w:hAnsi="Times New Roman"/>
          <w:vertAlign w:val="superscript"/>
        </w:rPr>
        <w:t>1</w:t>
      </w:r>
      <w:r w:rsidRPr="0013558F">
        <w:rPr>
          <w:rFonts w:ascii="Times New Roman" w:hAnsi="Times New Roman"/>
        </w:rPr>
        <w:t xml:space="preserve">В. В. </w:t>
      </w:r>
      <w:proofErr w:type="spellStart"/>
      <w:r w:rsidRPr="0013558F">
        <w:rPr>
          <w:rFonts w:ascii="Times New Roman" w:hAnsi="Times New Roman"/>
        </w:rPr>
        <w:t>Никуличев</w:t>
      </w:r>
      <w:proofErr w:type="spellEnd"/>
      <w:r w:rsidRPr="0013558F">
        <w:rPr>
          <w:rFonts w:ascii="Times New Roman" w:hAnsi="Times New Roman"/>
        </w:rPr>
        <w:t xml:space="preserve">, </w:t>
      </w:r>
    </w:p>
    <w:p w:rsidR="0013558F" w:rsidRPr="0013558F" w:rsidRDefault="0013558F" w:rsidP="0013558F">
      <w:pPr>
        <w:pStyle w:val="a6"/>
        <w:rPr>
          <w:rFonts w:ascii="Times New Roman" w:hAnsi="Times New Roman"/>
        </w:rPr>
      </w:pPr>
      <w:r w:rsidRPr="0013558F">
        <w:rPr>
          <w:rFonts w:ascii="Times New Roman" w:hAnsi="Times New Roman"/>
          <w:vertAlign w:val="superscript"/>
        </w:rPr>
        <w:t>1</w:t>
      </w:r>
      <w:r w:rsidRPr="0013558F">
        <w:rPr>
          <w:rFonts w:ascii="Times New Roman" w:hAnsi="Times New Roman"/>
        </w:rPr>
        <w:t xml:space="preserve">В. А. </w:t>
      </w:r>
      <w:proofErr w:type="spellStart"/>
      <w:r w:rsidRPr="0013558F">
        <w:rPr>
          <w:rFonts w:ascii="Times New Roman" w:hAnsi="Times New Roman"/>
        </w:rPr>
        <w:t>Яшкович</w:t>
      </w:r>
      <w:proofErr w:type="spellEnd"/>
    </w:p>
    <w:p w:rsidR="0013558F" w:rsidRPr="005F6B97" w:rsidRDefault="0013558F" w:rsidP="0013558F">
      <w:pPr>
        <w:pStyle w:val="a7"/>
        <w:rPr>
          <w:rFonts w:ascii="Times New Roman" w:hAnsi="Times New Roman"/>
          <w:b w:val="0"/>
          <w:w w:val="100"/>
          <w:sz w:val="24"/>
        </w:rPr>
      </w:pPr>
      <w:r w:rsidRPr="005F6B97">
        <w:rPr>
          <w:rFonts w:ascii="Times New Roman" w:hAnsi="Times New Roman"/>
          <w:b w:val="0"/>
          <w:w w:val="100"/>
          <w:sz w:val="24"/>
          <w:vertAlign w:val="superscript"/>
        </w:rPr>
        <w:t xml:space="preserve">1 </w:t>
      </w:r>
      <w:r w:rsidRPr="005F6B97">
        <w:rPr>
          <w:rFonts w:ascii="Times New Roman" w:hAnsi="Times New Roman"/>
          <w:b w:val="0"/>
          <w:w w:val="100"/>
          <w:sz w:val="24"/>
        </w:rPr>
        <w:t>Архангельский психоневрологический диспансер,</w:t>
      </w:r>
    </w:p>
    <w:p w:rsidR="0013558F" w:rsidRPr="005F6B97" w:rsidRDefault="0013558F" w:rsidP="0013558F">
      <w:pPr>
        <w:pStyle w:val="a7"/>
        <w:rPr>
          <w:rFonts w:ascii="Times New Roman" w:hAnsi="Times New Roman"/>
          <w:b w:val="0"/>
          <w:w w:val="100"/>
          <w:sz w:val="24"/>
        </w:rPr>
      </w:pPr>
      <w:r w:rsidRPr="005F6B97">
        <w:rPr>
          <w:rFonts w:ascii="Times New Roman" w:hAnsi="Times New Roman"/>
          <w:b w:val="0"/>
          <w:w w:val="100"/>
          <w:sz w:val="24"/>
          <w:vertAlign w:val="superscript"/>
        </w:rPr>
        <w:t xml:space="preserve">2 </w:t>
      </w:r>
      <w:r w:rsidRPr="005F6B97">
        <w:rPr>
          <w:rFonts w:ascii="Times New Roman" w:hAnsi="Times New Roman"/>
          <w:b w:val="0"/>
          <w:w w:val="100"/>
          <w:sz w:val="24"/>
        </w:rPr>
        <w:t>Северный государственный медицинский университет,</w:t>
      </w:r>
    </w:p>
    <w:p w:rsidR="0013558F" w:rsidRPr="005F6B97" w:rsidRDefault="0013558F" w:rsidP="0013558F">
      <w:pPr>
        <w:pStyle w:val="a7"/>
        <w:rPr>
          <w:rFonts w:ascii="Times New Roman" w:hAnsi="Times New Roman"/>
          <w:b w:val="0"/>
          <w:w w:val="100"/>
          <w:sz w:val="24"/>
        </w:rPr>
      </w:pPr>
      <w:r w:rsidRPr="005F6B97">
        <w:rPr>
          <w:rFonts w:ascii="Times New Roman" w:hAnsi="Times New Roman"/>
          <w:b w:val="0"/>
          <w:w w:val="100"/>
          <w:sz w:val="24"/>
          <w:vertAlign w:val="superscript"/>
        </w:rPr>
        <w:t>3</w:t>
      </w:r>
      <w:r w:rsidRPr="005F6B97">
        <w:rPr>
          <w:rFonts w:ascii="Times New Roman" w:hAnsi="Times New Roman"/>
          <w:b w:val="0"/>
          <w:w w:val="100"/>
          <w:sz w:val="24"/>
        </w:rPr>
        <w:t>Северный (Арктический) федеральный университет имени М. В. Ломоносова, г. Архангельск</w:t>
      </w:r>
    </w:p>
    <w:p w:rsidR="0013558F" w:rsidRPr="0013558F" w:rsidRDefault="0013558F" w:rsidP="0013558F">
      <w:pPr>
        <w:pStyle w:val="a8"/>
        <w:rPr>
          <w:rFonts w:ascii="Times New Roman" w:hAnsi="Times New Roman"/>
          <w:w w:val="100"/>
          <w:sz w:val="24"/>
        </w:rPr>
      </w:pPr>
    </w:p>
    <w:p w:rsidR="0013558F" w:rsidRPr="0013558F" w:rsidRDefault="0013558F" w:rsidP="0013558F">
      <w:pPr>
        <w:pStyle w:val="a8"/>
        <w:rPr>
          <w:rFonts w:ascii="Times New Roman" w:hAnsi="Times New Roman"/>
          <w:w w:val="100"/>
          <w:sz w:val="24"/>
        </w:rPr>
      </w:pPr>
      <w:r w:rsidRPr="0013558F">
        <w:rPr>
          <w:rFonts w:ascii="Times New Roman" w:hAnsi="Times New Roman"/>
          <w:w w:val="100"/>
          <w:sz w:val="24"/>
        </w:rPr>
        <w:t xml:space="preserve">Статья посвящена обоснованию инновационных направлений профилактики наркологических расстройств, обусловленных необходимостью совершенствования системы превентивной наркологической помощи несовершеннолетним Архангельской </w:t>
      </w:r>
      <w:r w:rsidRPr="0013558F">
        <w:rPr>
          <w:rFonts w:ascii="Times New Roman" w:hAnsi="Times New Roman"/>
          <w:w w:val="100"/>
          <w:sz w:val="24"/>
        </w:rPr>
        <w:lastRenderedPageBreak/>
        <w:t xml:space="preserve">области в условиях государственного приоритета здоровья детей. Целью исследования явилось выявление особенностей оказания профилактической наркологической помощи несовершеннолетним и определение перспективных региональных направлений ее совершенствования </w:t>
      </w:r>
      <w:proofErr w:type="spellStart"/>
      <w:r w:rsidRPr="0013558F">
        <w:rPr>
          <w:rFonts w:ascii="Times New Roman" w:hAnsi="Times New Roman"/>
          <w:w w:val="100"/>
          <w:sz w:val="24"/>
        </w:rPr>
        <w:t>c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использованием сетевых технологий. На основе анализа организации профилактической наркологической помощи в регионе посредством матрицы </w:t>
      </w:r>
      <w:proofErr w:type="spellStart"/>
      <w:r w:rsidRPr="0013558F">
        <w:rPr>
          <w:rFonts w:ascii="Times New Roman" w:hAnsi="Times New Roman"/>
          <w:w w:val="100"/>
          <w:sz w:val="24"/>
        </w:rPr>
        <w:t>SWOT­анализа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выявлены ключевые факторы внутренней и внешней среды деятельности Архангельского психоневрологического диспансера. Представлена </w:t>
      </w:r>
      <w:proofErr w:type="spellStart"/>
      <w:r w:rsidRPr="0013558F">
        <w:rPr>
          <w:rFonts w:ascii="Times New Roman" w:hAnsi="Times New Roman"/>
          <w:w w:val="100"/>
          <w:sz w:val="24"/>
        </w:rPr>
        <w:t>медико­социальная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адаптация метода </w:t>
      </w:r>
      <w:proofErr w:type="spellStart"/>
      <w:r w:rsidRPr="0013558F">
        <w:rPr>
          <w:rFonts w:ascii="Times New Roman" w:hAnsi="Times New Roman"/>
          <w:w w:val="100"/>
          <w:sz w:val="24"/>
        </w:rPr>
        <w:t>SWOT­анализа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, традиционно применяемого для формирования </w:t>
      </w:r>
      <w:proofErr w:type="spellStart"/>
      <w:r w:rsidRPr="0013558F">
        <w:rPr>
          <w:rFonts w:ascii="Times New Roman" w:hAnsi="Times New Roman"/>
          <w:w w:val="100"/>
          <w:sz w:val="24"/>
        </w:rPr>
        <w:t>бизнес­стратегий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, и построение на его </w:t>
      </w:r>
      <w:r w:rsidRPr="0013558F">
        <w:rPr>
          <w:rFonts w:ascii="Times New Roman" w:hAnsi="Times New Roman"/>
          <w:w w:val="100"/>
          <w:sz w:val="24"/>
          <w:u w:color="000000"/>
        </w:rPr>
        <w:t xml:space="preserve">основе </w:t>
      </w:r>
      <w:r w:rsidRPr="0013558F">
        <w:rPr>
          <w:rFonts w:ascii="Times New Roman" w:hAnsi="Times New Roman"/>
          <w:w w:val="100"/>
          <w:sz w:val="24"/>
        </w:rPr>
        <w:t xml:space="preserve">перспективной организационной региональной модели профилактики наркологических расстройств у детей и подростков. Сформулировано базовое управленческое решение в развитии диспансера как областного </w:t>
      </w:r>
      <w:proofErr w:type="spellStart"/>
      <w:r w:rsidRPr="0013558F">
        <w:rPr>
          <w:rFonts w:ascii="Times New Roman" w:hAnsi="Times New Roman"/>
          <w:w w:val="100"/>
          <w:sz w:val="24"/>
        </w:rPr>
        <w:t>организационно­методического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центра с необходимостью создания на его базе отдельного специального подразделения по дистанционной профилактической и межведомственной работе. Результаты исследования могут быть применены для повышения эффективности работы в сфере профилактической наркологической практики.</w:t>
      </w:r>
    </w:p>
    <w:p w:rsidR="0013558F" w:rsidRPr="0013558F" w:rsidRDefault="0013558F" w:rsidP="0013558F">
      <w:pPr>
        <w:pStyle w:val="a8"/>
        <w:rPr>
          <w:rFonts w:ascii="Times New Roman" w:hAnsi="Times New Roman"/>
          <w:w w:val="100"/>
          <w:sz w:val="24"/>
        </w:rPr>
      </w:pPr>
      <w:r w:rsidRPr="0013558F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13558F">
        <w:rPr>
          <w:rFonts w:ascii="Times New Roman" w:hAnsi="Times New Roman"/>
          <w:w w:val="100"/>
          <w:sz w:val="24"/>
        </w:rPr>
        <w:t xml:space="preserve"> наркологические расстройства, профилактика, несовершеннолетние, Архангельская область, </w:t>
      </w:r>
      <w:proofErr w:type="spellStart"/>
      <w:r w:rsidRPr="0013558F">
        <w:rPr>
          <w:rFonts w:ascii="Times New Roman" w:hAnsi="Times New Roman"/>
          <w:w w:val="100"/>
          <w:sz w:val="24"/>
        </w:rPr>
        <w:t>SWOT­анализ</w:t>
      </w:r>
      <w:proofErr w:type="spellEnd"/>
      <w:r w:rsidRPr="0013558F">
        <w:rPr>
          <w:rFonts w:ascii="Times New Roman" w:hAnsi="Times New Roman"/>
          <w:w w:val="100"/>
          <w:sz w:val="24"/>
        </w:rPr>
        <w:t>, сетевые технологии.</w:t>
      </w:r>
    </w:p>
    <w:p w:rsidR="0013558F" w:rsidRPr="0013558F" w:rsidRDefault="0013558F" w:rsidP="0013558F">
      <w:pPr>
        <w:pStyle w:val="a3"/>
        <w:rPr>
          <w:rFonts w:ascii="Times New Roman" w:hAnsi="Times New Roman"/>
          <w:sz w:val="24"/>
        </w:rPr>
      </w:pPr>
    </w:p>
    <w:p w:rsidR="0013558F" w:rsidRPr="004E6E24" w:rsidRDefault="0013558F" w:rsidP="0013558F">
      <w:pPr>
        <w:rPr>
          <w:rFonts w:ascii="Times New Roman" w:hAnsi="Times New Roman"/>
          <w:sz w:val="24"/>
        </w:rPr>
      </w:pPr>
    </w:p>
    <w:p w:rsidR="0013558F" w:rsidRPr="004E6E24" w:rsidRDefault="0013558F" w:rsidP="0013558F">
      <w:pPr>
        <w:rPr>
          <w:rFonts w:ascii="Times New Roman" w:hAnsi="Times New Roman"/>
          <w:sz w:val="24"/>
        </w:rPr>
      </w:pPr>
    </w:p>
    <w:p w:rsidR="0013558F" w:rsidRPr="004E6E24" w:rsidRDefault="0013558F" w:rsidP="0013558F">
      <w:pPr>
        <w:pStyle w:val="a4"/>
        <w:rPr>
          <w:rFonts w:ascii="Times New Roman" w:hAnsi="Times New Roman"/>
          <w:sz w:val="24"/>
        </w:rPr>
      </w:pPr>
      <w:r w:rsidRPr="0013558F">
        <w:rPr>
          <w:rFonts w:ascii="Times New Roman" w:hAnsi="Times New Roman"/>
          <w:sz w:val="24"/>
        </w:rPr>
        <w:t>УДК</w:t>
      </w:r>
      <w:r w:rsidRPr="004E6E24">
        <w:rPr>
          <w:rFonts w:ascii="Times New Roman" w:hAnsi="Times New Roman"/>
          <w:sz w:val="24"/>
        </w:rPr>
        <w:t xml:space="preserve"> 612.17:612.014.4</w:t>
      </w:r>
    </w:p>
    <w:p w:rsidR="0013558F" w:rsidRPr="005F6B97" w:rsidRDefault="0013558F" w:rsidP="0013558F">
      <w:pPr>
        <w:pStyle w:val="a5"/>
        <w:spacing w:after="57"/>
        <w:rPr>
          <w:rFonts w:ascii="Times New Roman" w:hAnsi="Times New Roman"/>
          <w:b/>
          <w:sz w:val="24"/>
        </w:rPr>
      </w:pPr>
      <w:r w:rsidRPr="005F6B97">
        <w:rPr>
          <w:rFonts w:ascii="Times New Roman" w:hAnsi="Times New Roman"/>
          <w:b/>
          <w:sz w:val="24"/>
        </w:rPr>
        <w:t>Хронофизиология и хронопатология сердечно­сосудистой системы (</w:t>
      </w:r>
      <w:r w:rsidRPr="005F6B97">
        <w:rPr>
          <w:rFonts w:ascii="Times New Roman" w:hAnsi="Times New Roman"/>
          <w:b/>
          <w:caps w:val="0"/>
          <w:sz w:val="24"/>
        </w:rPr>
        <w:t>обзор литературы</w:t>
      </w:r>
      <w:r w:rsidRPr="005F6B97">
        <w:rPr>
          <w:rFonts w:ascii="Times New Roman" w:hAnsi="Times New Roman"/>
          <w:b/>
          <w:sz w:val="24"/>
        </w:rPr>
        <w:t>)</w:t>
      </w:r>
    </w:p>
    <w:p w:rsidR="0013558F" w:rsidRPr="0013558F" w:rsidRDefault="0013558F" w:rsidP="0013558F">
      <w:pPr>
        <w:pStyle w:val="a6"/>
        <w:spacing w:after="57"/>
        <w:rPr>
          <w:rFonts w:ascii="Times New Roman" w:hAnsi="Times New Roman"/>
        </w:rPr>
      </w:pPr>
      <w:r w:rsidRPr="0013558F">
        <w:rPr>
          <w:rFonts w:ascii="Times New Roman" w:hAnsi="Times New Roman"/>
        </w:rPr>
        <w:t xml:space="preserve">© 2017 г. О. Ю. </w:t>
      </w:r>
      <w:proofErr w:type="spellStart"/>
      <w:r w:rsidRPr="0013558F">
        <w:rPr>
          <w:rFonts w:ascii="Times New Roman" w:hAnsi="Times New Roman"/>
        </w:rPr>
        <w:t>Зенина</w:t>
      </w:r>
      <w:proofErr w:type="spellEnd"/>
      <w:r w:rsidRPr="0013558F">
        <w:rPr>
          <w:rFonts w:ascii="Times New Roman" w:hAnsi="Times New Roman"/>
        </w:rPr>
        <w:t>, И. И. Макарова, Ю. П. Игнатова, А. В. Аксенова</w:t>
      </w:r>
    </w:p>
    <w:p w:rsidR="0013558F" w:rsidRPr="005F6B97" w:rsidRDefault="0013558F" w:rsidP="0013558F">
      <w:pPr>
        <w:pStyle w:val="a7"/>
        <w:rPr>
          <w:rFonts w:ascii="Times New Roman" w:hAnsi="Times New Roman"/>
          <w:b w:val="0"/>
          <w:w w:val="100"/>
          <w:sz w:val="24"/>
        </w:rPr>
      </w:pPr>
      <w:r w:rsidRPr="005F6B97">
        <w:rPr>
          <w:rFonts w:ascii="Times New Roman" w:hAnsi="Times New Roman"/>
          <w:b w:val="0"/>
          <w:w w:val="100"/>
          <w:sz w:val="24"/>
        </w:rPr>
        <w:t>Тверской государственный медицинский университет, г. Тверь</w:t>
      </w:r>
    </w:p>
    <w:p w:rsidR="0013558F" w:rsidRPr="0013558F" w:rsidRDefault="0013558F" w:rsidP="0013558F">
      <w:pPr>
        <w:pStyle w:val="a8"/>
        <w:rPr>
          <w:rFonts w:ascii="Times New Roman" w:hAnsi="Times New Roman"/>
          <w:w w:val="100"/>
          <w:sz w:val="24"/>
        </w:rPr>
      </w:pPr>
    </w:p>
    <w:p w:rsidR="0013558F" w:rsidRPr="0013558F" w:rsidRDefault="0013558F" w:rsidP="0013558F">
      <w:pPr>
        <w:pStyle w:val="a8"/>
        <w:rPr>
          <w:rFonts w:ascii="Times New Roman" w:hAnsi="Times New Roman"/>
          <w:w w:val="100"/>
          <w:sz w:val="24"/>
        </w:rPr>
      </w:pPr>
      <w:r w:rsidRPr="0013558F">
        <w:rPr>
          <w:rFonts w:ascii="Times New Roman" w:hAnsi="Times New Roman"/>
          <w:w w:val="100"/>
          <w:sz w:val="24"/>
        </w:rPr>
        <w:t xml:space="preserve">В настоящем обзоре представлены современные данные о биоритмах сердечной деятельности у здоровых лиц и при развитии патологии. Освещены изменения показателей сердечно­сосудистой системы в течение суток. Выявлено наличие четких суточных закономерностей в изменении частоты сердечных сокращений. Как у здоровых лиц, так и у лиц, страдающих артериальной гипертонией, </w:t>
      </w:r>
      <w:proofErr w:type="gramStart"/>
      <w:r w:rsidRPr="0013558F">
        <w:rPr>
          <w:rFonts w:ascii="Times New Roman" w:hAnsi="Times New Roman"/>
          <w:w w:val="100"/>
          <w:sz w:val="24"/>
        </w:rPr>
        <w:t>выявлена</w:t>
      </w:r>
      <w:proofErr w:type="gramEnd"/>
      <w:r w:rsidRPr="0013558F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13558F">
        <w:rPr>
          <w:rFonts w:ascii="Times New Roman" w:hAnsi="Times New Roman"/>
          <w:w w:val="100"/>
          <w:sz w:val="24"/>
        </w:rPr>
        <w:t>бимодальность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циркадного ритма артериального давления. Подчеркивается, что циркадианные колебания артериального давления могут быть связаны с участием мелатонина в регуляции этого показателя сердечно­сосудистой деятельности. У здоровых людей выявлены околосуточные колебания длительности интервалов и высоты зубцов ЭКГ. Принадлежность людей к тому или иному </w:t>
      </w:r>
      <w:proofErr w:type="spellStart"/>
      <w:r w:rsidRPr="0013558F">
        <w:rPr>
          <w:rFonts w:ascii="Times New Roman" w:hAnsi="Times New Roman"/>
          <w:w w:val="100"/>
          <w:sz w:val="24"/>
        </w:rPr>
        <w:t>хронотипу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накладывает отпечаток на суточные колебания показателей вариабельности сердечного ритма.</w:t>
      </w:r>
    </w:p>
    <w:p w:rsidR="0013558F" w:rsidRPr="0013558F" w:rsidRDefault="0013558F" w:rsidP="0013558F">
      <w:pPr>
        <w:pStyle w:val="a8"/>
        <w:rPr>
          <w:rFonts w:ascii="Times New Roman" w:hAnsi="Times New Roman"/>
          <w:w w:val="100"/>
          <w:sz w:val="24"/>
        </w:rPr>
      </w:pPr>
      <w:r w:rsidRPr="0013558F">
        <w:rPr>
          <w:rFonts w:ascii="Times New Roman" w:hAnsi="Times New Roman"/>
          <w:w w:val="100"/>
          <w:sz w:val="24"/>
        </w:rPr>
        <w:t xml:space="preserve">Представлены результаты сезонных колебаний показателей сердечной деятельности, анализ частоты обострения заболеваний в различные периоды года, сезоны и в течение суток. Освещены данные исследований по изучению действия на </w:t>
      </w:r>
      <w:proofErr w:type="spellStart"/>
      <w:r w:rsidRPr="0013558F">
        <w:rPr>
          <w:rFonts w:ascii="Times New Roman" w:hAnsi="Times New Roman"/>
          <w:w w:val="100"/>
          <w:sz w:val="24"/>
        </w:rPr>
        <w:t>хроноструктуру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биоритмов сердечной деятельности природного абиотического </w:t>
      </w:r>
      <w:proofErr w:type="spellStart"/>
      <w:r w:rsidRPr="0013558F">
        <w:rPr>
          <w:rFonts w:ascii="Times New Roman" w:hAnsi="Times New Roman"/>
          <w:w w:val="100"/>
          <w:sz w:val="24"/>
        </w:rPr>
        <w:t>стресс­фактора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– геомагнитных возмущений. Отражены данные изменения артериального давления и </w:t>
      </w:r>
      <w:r w:rsidRPr="0013558F">
        <w:rPr>
          <w:rFonts w:ascii="Times New Roman" w:hAnsi="Times New Roman"/>
          <w:w w:val="100"/>
          <w:sz w:val="24"/>
        </w:rPr>
        <w:lastRenderedPageBreak/>
        <w:t xml:space="preserve">частоты сердечных сокращений при усилении напряжения магнитного поля Земли. Представлены статистические данные, доказывающие взаимосвязь между </w:t>
      </w:r>
      <w:proofErr w:type="spellStart"/>
      <w:r w:rsidRPr="0013558F">
        <w:rPr>
          <w:rFonts w:ascii="Times New Roman" w:hAnsi="Times New Roman"/>
          <w:w w:val="100"/>
          <w:sz w:val="24"/>
        </w:rPr>
        <w:t>гелиогеомагнитной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активностью и увеличением числа сердечно­сосудистых катастроф.</w:t>
      </w:r>
    </w:p>
    <w:p w:rsidR="0013558F" w:rsidRPr="0013558F" w:rsidRDefault="0013558F" w:rsidP="0013558F">
      <w:pPr>
        <w:pStyle w:val="a8"/>
        <w:rPr>
          <w:rFonts w:ascii="Times New Roman" w:hAnsi="Times New Roman"/>
          <w:w w:val="100"/>
          <w:sz w:val="24"/>
        </w:rPr>
      </w:pPr>
      <w:r w:rsidRPr="0013558F">
        <w:rPr>
          <w:rFonts w:ascii="Times New Roman" w:hAnsi="Times New Roman"/>
          <w:w w:val="100"/>
          <w:sz w:val="24"/>
        </w:rPr>
        <w:t xml:space="preserve">Использование основных закономерностей хронобиологии позволяет прогнозировать риск развития различных заболеваний, и прежде </w:t>
      </w:r>
      <w:proofErr w:type="gramStart"/>
      <w:r w:rsidRPr="0013558F">
        <w:rPr>
          <w:rFonts w:ascii="Times New Roman" w:hAnsi="Times New Roman"/>
          <w:w w:val="100"/>
          <w:sz w:val="24"/>
        </w:rPr>
        <w:t>всего</w:t>
      </w:r>
      <w:proofErr w:type="gramEnd"/>
      <w:r w:rsidRPr="0013558F">
        <w:rPr>
          <w:rFonts w:ascii="Times New Roman" w:hAnsi="Times New Roman"/>
          <w:w w:val="100"/>
          <w:sz w:val="24"/>
        </w:rPr>
        <w:t xml:space="preserve"> сердечно­сосудистых, которые являются основной причиной смертности в мире.</w:t>
      </w:r>
    </w:p>
    <w:p w:rsidR="0013558F" w:rsidRPr="0013558F" w:rsidRDefault="0013558F" w:rsidP="0013558F">
      <w:pPr>
        <w:pStyle w:val="a8"/>
        <w:rPr>
          <w:rFonts w:ascii="Times New Roman" w:hAnsi="Times New Roman"/>
          <w:w w:val="100"/>
          <w:sz w:val="24"/>
        </w:rPr>
      </w:pPr>
      <w:r w:rsidRPr="0013558F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13558F">
        <w:rPr>
          <w:rFonts w:ascii="Times New Roman" w:hAnsi="Times New Roman"/>
          <w:w w:val="100"/>
          <w:sz w:val="24"/>
        </w:rPr>
        <w:t xml:space="preserve"> биоритмы, сердечно­сосудистая система, </w:t>
      </w:r>
      <w:proofErr w:type="spellStart"/>
      <w:r w:rsidRPr="0013558F">
        <w:rPr>
          <w:rFonts w:ascii="Times New Roman" w:hAnsi="Times New Roman"/>
          <w:w w:val="100"/>
          <w:sz w:val="24"/>
        </w:rPr>
        <w:t>десинхроноз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</w:t>
      </w:r>
    </w:p>
    <w:p w:rsidR="0013558F" w:rsidRPr="0013558F" w:rsidRDefault="0013558F" w:rsidP="0013558F">
      <w:pPr>
        <w:pStyle w:val="a3"/>
        <w:rPr>
          <w:rFonts w:ascii="Times New Roman" w:hAnsi="Times New Roman"/>
          <w:sz w:val="24"/>
        </w:rPr>
      </w:pPr>
    </w:p>
    <w:p w:rsidR="0013558F" w:rsidRPr="004E6E24" w:rsidRDefault="0013558F" w:rsidP="0013558F">
      <w:pPr>
        <w:rPr>
          <w:rFonts w:ascii="Times New Roman" w:hAnsi="Times New Roman"/>
          <w:sz w:val="24"/>
        </w:rPr>
      </w:pPr>
    </w:p>
    <w:p w:rsidR="0013558F" w:rsidRPr="004E6E24" w:rsidRDefault="0013558F" w:rsidP="0013558F">
      <w:pPr>
        <w:rPr>
          <w:rFonts w:ascii="Times New Roman" w:hAnsi="Times New Roman"/>
          <w:sz w:val="24"/>
        </w:rPr>
      </w:pPr>
    </w:p>
    <w:p w:rsidR="0013558F" w:rsidRPr="004E6E24" w:rsidRDefault="0013558F" w:rsidP="0013558F">
      <w:pPr>
        <w:pStyle w:val="a4"/>
        <w:rPr>
          <w:rFonts w:ascii="Times New Roman" w:hAnsi="Times New Roman"/>
          <w:sz w:val="24"/>
        </w:rPr>
      </w:pPr>
      <w:r w:rsidRPr="0013558F">
        <w:rPr>
          <w:rFonts w:ascii="Times New Roman" w:hAnsi="Times New Roman"/>
          <w:sz w:val="24"/>
        </w:rPr>
        <w:t>УДК</w:t>
      </w:r>
      <w:r w:rsidRPr="004E6E24">
        <w:rPr>
          <w:rFonts w:ascii="Times New Roman" w:hAnsi="Times New Roman"/>
          <w:sz w:val="24"/>
        </w:rPr>
        <w:t xml:space="preserve"> 612.017.1­053.9(470.11)</w:t>
      </w:r>
    </w:p>
    <w:p w:rsidR="0013558F" w:rsidRPr="005F6B97" w:rsidRDefault="0013558F" w:rsidP="0013558F">
      <w:pPr>
        <w:pStyle w:val="a5"/>
        <w:rPr>
          <w:rFonts w:ascii="Times New Roman" w:hAnsi="Times New Roman"/>
          <w:b/>
          <w:sz w:val="24"/>
        </w:rPr>
      </w:pPr>
      <w:r w:rsidRPr="005F6B97">
        <w:rPr>
          <w:rFonts w:ascii="Times New Roman" w:hAnsi="Times New Roman"/>
          <w:b/>
          <w:sz w:val="24"/>
        </w:rPr>
        <w:t xml:space="preserve">ИММУНОЛОГИЧЕСКАЯ РЕАКТИВНОСТЬ ЛЮДЕЙ ПОЖИЛОГО </w:t>
      </w:r>
      <w:r w:rsidRPr="005F6B97">
        <w:rPr>
          <w:rFonts w:ascii="Times New Roman" w:hAnsi="Times New Roman"/>
          <w:b/>
          <w:sz w:val="24"/>
        </w:rPr>
        <w:br/>
        <w:t>И СТАРЧЕСКОГО ВОЗРАСТА</w:t>
      </w:r>
      <w:r w:rsidR="004E6E24">
        <w:rPr>
          <w:rFonts w:ascii="Times New Roman" w:hAnsi="Times New Roman"/>
          <w:b/>
          <w:sz w:val="24"/>
        </w:rPr>
        <w:t>, ПРОЖИВАЮЩИХ</w:t>
      </w:r>
      <w:r w:rsidRPr="005F6B97">
        <w:rPr>
          <w:rFonts w:ascii="Times New Roman" w:hAnsi="Times New Roman"/>
          <w:b/>
          <w:sz w:val="24"/>
        </w:rPr>
        <w:t xml:space="preserve"> НА СЕВЕРЕ</w:t>
      </w:r>
    </w:p>
    <w:p w:rsidR="0013558F" w:rsidRPr="0013558F" w:rsidRDefault="0013558F" w:rsidP="0013558F">
      <w:pPr>
        <w:pStyle w:val="a6"/>
        <w:rPr>
          <w:rFonts w:ascii="Times New Roman" w:hAnsi="Times New Roman"/>
        </w:rPr>
      </w:pPr>
      <w:r w:rsidRPr="0013558F">
        <w:rPr>
          <w:rFonts w:ascii="Times New Roman" w:hAnsi="Times New Roman"/>
        </w:rPr>
        <w:t>© 2017 г. Е. В. Сергеева, А. И. Леванюк</w:t>
      </w:r>
    </w:p>
    <w:p w:rsidR="0013558F" w:rsidRPr="005F6B97" w:rsidRDefault="0013558F" w:rsidP="0013558F">
      <w:pPr>
        <w:pStyle w:val="a7"/>
        <w:rPr>
          <w:rFonts w:ascii="Times New Roman" w:hAnsi="Times New Roman"/>
          <w:b w:val="0"/>
          <w:w w:val="100"/>
          <w:sz w:val="24"/>
        </w:rPr>
      </w:pPr>
      <w:r w:rsidRPr="005F6B97">
        <w:rPr>
          <w:rFonts w:ascii="Times New Roman" w:hAnsi="Times New Roman"/>
          <w:b w:val="0"/>
          <w:w w:val="100"/>
          <w:sz w:val="24"/>
        </w:rPr>
        <w:t>Институт физиологии природных адаптаций Федерального исследовательского центра комплексного изучения Арктики РАН, г. Архангельск</w:t>
      </w:r>
    </w:p>
    <w:p w:rsidR="0013558F" w:rsidRPr="0013558F" w:rsidRDefault="0013558F" w:rsidP="0013558F">
      <w:pPr>
        <w:pStyle w:val="a8"/>
        <w:rPr>
          <w:rFonts w:ascii="Times New Roman" w:hAnsi="Times New Roman"/>
          <w:w w:val="100"/>
          <w:sz w:val="24"/>
        </w:rPr>
      </w:pPr>
    </w:p>
    <w:p w:rsidR="0013558F" w:rsidRPr="0013558F" w:rsidRDefault="0013558F" w:rsidP="0013558F">
      <w:pPr>
        <w:pStyle w:val="a8"/>
        <w:rPr>
          <w:rFonts w:ascii="Times New Roman" w:hAnsi="Times New Roman"/>
          <w:w w:val="100"/>
          <w:sz w:val="24"/>
        </w:rPr>
      </w:pPr>
      <w:r w:rsidRPr="0013558F">
        <w:rPr>
          <w:rFonts w:ascii="Times New Roman" w:hAnsi="Times New Roman"/>
          <w:w w:val="100"/>
          <w:sz w:val="24"/>
        </w:rPr>
        <w:t xml:space="preserve">Проведен сравнительный анализ иммунологической реактивности у пожилых и старых людей и лиц среднего возраста, родившихся и всю жизнь проживающих на Севере. Анализируя уровни различных клинических проявлений недостаточности иммунной защиты в зависимости от возраста, можно сказать, что с возрастом нарастает частота регистрации хронических воспалительных процессов, а также болезней, в патогенезе которых лежат гиперчувствительность замедленного типа и высокого уровня аутоиммунные реакции. Выявлено, что увеличение концентраций в крови гликопротеинов </w:t>
      </w:r>
      <w:proofErr w:type="spellStart"/>
      <w:r w:rsidRPr="0013558F">
        <w:rPr>
          <w:rFonts w:ascii="Times New Roman" w:hAnsi="Times New Roman"/>
          <w:w w:val="100"/>
          <w:sz w:val="24"/>
        </w:rPr>
        <w:t>муцинового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типа с увеличением возраста связано с необходимостью более эффективной защиты со стороны покровного эпителия слизистых путем активизации </w:t>
      </w:r>
      <w:proofErr w:type="spellStart"/>
      <w:r w:rsidRPr="0013558F">
        <w:rPr>
          <w:rFonts w:ascii="Times New Roman" w:hAnsi="Times New Roman"/>
          <w:w w:val="100"/>
          <w:sz w:val="24"/>
        </w:rPr>
        <w:t>эпителиоцитов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, неспецифических функций барьерных органов и местных реакций иммунитета. Содержание и состав клеток </w:t>
      </w:r>
      <w:proofErr w:type="spellStart"/>
      <w:r w:rsidRPr="0013558F">
        <w:rPr>
          <w:rFonts w:ascii="Times New Roman" w:hAnsi="Times New Roman"/>
          <w:w w:val="100"/>
          <w:sz w:val="24"/>
        </w:rPr>
        <w:t>мукозоассоциированной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ткани пополняется миграцией </w:t>
      </w:r>
      <w:proofErr w:type="spellStart"/>
      <w:r w:rsidRPr="0013558F">
        <w:rPr>
          <w:rFonts w:ascii="Times New Roman" w:hAnsi="Times New Roman"/>
          <w:w w:val="100"/>
          <w:sz w:val="24"/>
        </w:rPr>
        <w:t>нейтрофильных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гранулоцитов, моноцитов/макрофагов, натуральных </w:t>
      </w:r>
      <w:proofErr w:type="gramStart"/>
      <w:r w:rsidRPr="0013558F">
        <w:rPr>
          <w:rFonts w:ascii="Times New Roman" w:hAnsi="Times New Roman"/>
          <w:w w:val="100"/>
          <w:sz w:val="24"/>
        </w:rPr>
        <w:t>киллеров</w:t>
      </w:r>
      <w:proofErr w:type="gramEnd"/>
      <w:r w:rsidRPr="0013558F">
        <w:rPr>
          <w:rFonts w:ascii="Times New Roman" w:hAnsi="Times New Roman"/>
          <w:w w:val="100"/>
          <w:sz w:val="24"/>
        </w:rPr>
        <w:t xml:space="preserve">. Складывается впечатление, что уровни активности фагоцитов, особенно это касается нейтрофилов, зависят от концентраций микроорганизмов на барьерных органах и регулируются функциональным состоянием клетки в </w:t>
      </w:r>
      <w:proofErr w:type="spellStart"/>
      <w:r w:rsidRPr="0013558F">
        <w:rPr>
          <w:rFonts w:ascii="Times New Roman" w:hAnsi="Times New Roman"/>
          <w:w w:val="100"/>
          <w:sz w:val="24"/>
        </w:rPr>
        <w:t>паракринном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сообществе. В тех случаях, когда реакции врожденного иммунитета не справляются с патогенным влиянием микрофлоры, данное </w:t>
      </w:r>
      <w:proofErr w:type="spellStart"/>
      <w:r w:rsidRPr="0013558F">
        <w:rPr>
          <w:rFonts w:ascii="Times New Roman" w:hAnsi="Times New Roman"/>
          <w:w w:val="100"/>
          <w:sz w:val="24"/>
        </w:rPr>
        <w:t>паракринное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сообщество клеток инициирует развитие специфических реакций адаптивного иммунитета. Повышение содержания </w:t>
      </w:r>
      <w:proofErr w:type="spellStart"/>
      <w:r w:rsidRPr="0013558F">
        <w:rPr>
          <w:rFonts w:ascii="Times New Roman" w:hAnsi="Times New Roman"/>
          <w:w w:val="100"/>
          <w:sz w:val="24"/>
        </w:rPr>
        <w:t>цитокинов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, цитотоксических лимфоцитов, </w:t>
      </w:r>
      <w:proofErr w:type="spellStart"/>
      <w:r w:rsidRPr="0013558F">
        <w:rPr>
          <w:rFonts w:ascii="Times New Roman" w:hAnsi="Times New Roman"/>
          <w:w w:val="100"/>
          <w:sz w:val="24"/>
        </w:rPr>
        <w:t>лимфопролиферация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являются отражением тех реакций, которые направлены на сохранение гомеостаза в условиях снижения или утраты порога нормы или нарастания </w:t>
      </w:r>
      <w:proofErr w:type="spellStart"/>
      <w:r w:rsidRPr="0013558F">
        <w:rPr>
          <w:rFonts w:ascii="Times New Roman" w:hAnsi="Times New Roman"/>
          <w:w w:val="100"/>
          <w:sz w:val="24"/>
        </w:rPr>
        <w:t>резистентности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к тормозящему влиянию гомеостатических стимулов.</w:t>
      </w:r>
    </w:p>
    <w:p w:rsidR="0013558F" w:rsidRPr="0013558F" w:rsidRDefault="0013558F" w:rsidP="0013558F">
      <w:pPr>
        <w:pStyle w:val="a8"/>
        <w:rPr>
          <w:rFonts w:ascii="Times New Roman" w:hAnsi="Times New Roman"/>
          <w:w w:val="100"/>
          <w:sz w:val="24"/>
        </w:rPr>
      </w:pPr>
      <w:r w:rsidRPr="0013558F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13558F">
        <w:rPr>
          <w:rFonts w:ascii="Times New Roman" w:hAnsi="Times New Roman"/>
          <w:w w:val="100"/>
          <w:sz w:val="24"/>
        </w:rPr>
        <w:t xml:space="preserve"> иммунитет, антигены, старение, Север</w:t>
      </w:r>
    </w:p>
    <w:p w:rsidR="0013558F" w:rsidRPr="0013558F" w:rsidRDefault="0013558F" w:rsidP="0013558F">
      <w:pPr>
        <w:pStyle w:val="a3"/>
        <w:rPr>
          <w:rFonts w:ascii="Times New Roman" w:hAnsi="Times New Roman"/>
          <w:sz w:val="24"/>
        </w:rPr>
      </w:pPr>
    </w:p>
    <w:p w:rsidR="0013558F" w:rsidRPr="004E6E24" w:rsidRDefault="0013558F" w:rsidP="0013558F">
      <w:pPr>
        <w:rPr>
          <w:rFonts w:ascii="Times New Roman" w:hAnsi="Times New Roman"/>
          <w:sz w:val="24"/>
        </w:rPr>
      </w:pPr>
    </w:p>
    <w:p w:rsidR="0013558F" w:rsidRPr="004E6E24" w:rsidRDefault="0013558F" w:rsidP="0013558F">
      <w:pPr>
        <w:rPr>
          <w:rFonts w:ascii="Times New Roman" w:hAnsi="Times New Roman"/>
          <w:sz w:val="24"/>
        </w:rPr>
      </w:pPr>
    </w:p>
    <w:p w:rsidR="0013558F" w:rsidRPr="004E6E24" w:rsidRDefault="0013558F" w:rsidP="0013558F">
      <w:pPr>
        <w:pStyle w:val="a4"/>
        <w:spacing w:after="57"/>
        <w:rPr>
          <w:rFonts w:ascii="Times New Roman" w:hAnsi="Times New Roman"/>
          <w:sz w:val="24"/>
        </w:rPr>
      </w:pPr>
      <w:r w:rsidRPr="0013558F">
        <w:rPr>
          <w:rFonts w:ascii="Times New Roman" w:hAnsi="Times New Roman"/>
          <w:sz w:val="24"/>
        </w:rPr>
        <w:t>УДК</w:t>
      </w:r>
      <w:r w:rsidRPr="004E6E24">
        <w:rPr>
          <w:rFonts w:ascii="Times New Roman" w:hAnsi="Times New Roman"/>
          <w:sz w:val="24"/>
        </w:rPr>
        <w:t xml:space="preserve"> 616.728.2­089.23</w:t>
      </w:r>
    </w:p>
    <w:p w:rsidR="0013558F" w:rsidRPr="005F6B97" w:rsidRDefault="0013558F" w:rsidP="0013558F">
      <w:pPr>
        <w:pStyle w:val="a5"/>
        <w:spacing w:after="85"/>
        <w:rPr>
          <w:rFonts w:ascii="Times New Roman" w:hAnsi="Times New Roman"/>
          <w:b/>
          <w:sz w:val="24"/>
        </w:rPr>
      </w:pPr>
      <w:r w:rsidRPr="005F6B97">
        <w:rPr>
          <w:rFonts w:ascii="Times New Roman" w:hAnsi="Times New Roman"/>
          <w:b/>
          <w:sz w:val="24"/>
        </w:rPr>
        <w:t>ИЗМЕНЕНИЕ КАЧЕСТВА ЖИЗНИ ПАЦИЕНТОВ ПОСЛЕ ЭНДОПРОТЕЗИРОВАНИЯ ТАЗОБЕДРЕННОГО СУСТАВА НА ПЕРВОМ ЭТАПЕ РЕАБИЛИТАЦИИ</w:t>
      </w:r>
    </w:p>
    <w:p w:rsidR="0013558F" w:rsidRPr="0013558F" w:rsidRDefault="0013558F" w:rsidP="0013558F">
      <w:pPr>
        <w:pStyle w:val="a6"/>
        <w:spacing w:after="85"/>
        <w:rPr>
          <w:rFonts w:ascii="Times New Roman" w:hAnsi="Times New Roman"/>
        </w:rPr>
      </w:pPr>
      <w:r w:rsidRPr="0013558F">
        <w:rPr>
          <w:rFonts w:ascii="Times New Roman" w:hAnsi="Times New Roman"/>
        </w:rPr>
        <w:t xml:space="preserve">© 2017 г. Н. А. </w:t>
      </w:r>
      <w:proofErr w:type="spellStart"/>
      <w:r w:rsidRPr="0013558F">
        <w:rPr>
          <w:rFonts w:ascii="Times New Roman" w:hAnsi="Times New Roman"/>
        </w:rPr>
        <w:t>Горянная</w:t>
      </w:r>
      <w:proofErr w:type="spellEnd"/>
      <w:r w:rsidRPr="0013558F">
        <w:rPr>
          <w:rFonts w:ascii="Times New Roman" w:hAnsi="Times New Roman"/>
        </w:rPr>
        <w:t xml:space="preserve">, Н. И. </w:t>
      </w:r>
      <w:proofErr w:type="spellStart"/>
      <w:r w:rsidRPr="0013558F">
        <w:rPr>
          <w:rFonts w:ascii="Times New Roman" w:hAnsi="Times New Roman"/>
        </w:rPr>
        <w:t>Ишекова</w:t>
      </w:r>
      <w:proofErr w:type="spellEnd"/>
      <w:r w:rsidRPr="0013558F">
        <w:rPr>
          <w:rFonts w:ascii="Times New Roman" w:hAnsi="Times New Roman"/>
        </w:rPr>
        <w:t>, В. В. Попов, Е. Г. Бондаренко</w:t>
      </w:r>
    </w:p>
    <w:p w:rsidR="0013558F" w:rsidRPr="005F6B97" w:rsidRDefault="0013558F" w:rsidP="0013558F">
      <w:pPr>
        <w:pStyle w:val="a7"/>
        <w:rPr>
          <w:rFonts w:ascii="Times New Roman" w:hAnsi="Times New Roman"/>
          <w:b w:val="0"/>
          <w:w w:val="100"/>
          <w:sz w:val="24"/>
        </w:rPr>
      </w:pPr>
      <w:r w:rsidRPr="005F6B97">
        <w:rPr>
          <w:rFonts w:ascii="Times New Roman" w:hAnsi="Times New Roman"/>
          <w:b w:val="0"/>
          <w:w w:val="100"/>
          <w:sz w:val="24"/>
        </w:rPr>
        <w:t>Северный государственный медицинский университет, г. Архангельск</w:t>
      </w:r>
    </w:p>
    <w:p w:rsidR="0013558F" w:rsidRPr="0013558F" w:rsidRDefault="0013558F" w:rsidP="0013558F">
      <w:pPr>
        <w:pStyle w:val="a8"/>
        <w:rPr>
          <w:rFonts w:ascii="Times New Roman" w:hAnsi="Times New Roman"/>
          <w:w w:val="100"/>
          <w:sz w:val="24"/>
        </w:rPr>
      </w:pPr>
    </w:p>
    <w:p w:rsidR="0013558F" w:rsidRPr="0013558F" w:rsidRDefault="0013558F" w:rsidP="0013558F">
      <w:pPr>
        <w:pStyle w:val="a8"/>
        <w:rPr>
          <w:rFonts w:ascii="Times New Roman" w:hAnsi="Times New Roman"/>
          <w:w w:val="100"/>
          <w:sz w:val="24"/>
        </w:rPr>
      </w:pPr>
      <w:r w:rsidRPr="0013558F">
        <w:rPr>
          <w:rFonts w:ascii="Times New Roman" w:hAnsi="Times New Roman"/>
          <w:w w:val="100"/>
          <w:sz w:val="24"/>
        </w:rPr>
        <w:t xml:space="preserve">Проведено исследование с целью </w:t>
      </w:r>
      <w:proofErr w:type="gramStart"/>
      <w:r w:rsidRPr="0013558F">
        <w:rPr>
          <w:rFonts w:ascii="Times New Roman" w:hAnsi="Times New Roman"/>
          <w:w w:val="100"/>
          <w:sz w:val="24"/>
        </w:rPr>
        <w:t>анализа изменений качества жизни пациентов</w:t>
      </w:r>
      <w:proofErr w:type="gramEnd"/>
      <w:r w:rsidRPr="0013558F">
        <w:rPr>
          <w:rFonts w:ascii="Times New Roman" w:hAnsi="Times New Roman"/>
          <w:w w:val="100"/>
          <w:sz w:val="24"/>
        </w:rPr>
        <w:t xml:space="preserve"> на первом этапе реабилитации после </w:t>
      </w:r>
      <w:proofErr w:type="spellStart"/>
      <w:r w:rsidRPr="0013558F">
        <w:rPr>
          <w:rFonts w:ascii="Times New Roman" w:hAnsi="Times New Roman"/>
          <w:w w:val="100"/>
          <w:sz w:val="24"/>
        </w:rPr>
        <w:t>эндопротезирования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тазобедренного сустава. Обследованы 140 перенесших операцию тотального </w:t>
      </w:r>
      <w:proofErr w:type="spellStart"/>
      <w:r w:rsidRPr="0013558F">
        <w:rPr>
          <w:rFonts w:ascii="Times New Roman" w:hAnsi="Times New Roman"/>
          <w:w w:val="100"/>
          <w:sz w:val="24"/>
        </w:rPr>
        <w:t>эндопротезирования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тазобедренного сустава пациентов (73 женщины и 67 мужчин, средний возраст (57,0 ± 9,0) года), разделенных по возрасту на две группы: первую группу составили 52 человека до 55 лет, средний возраст (48,0 ± 4,0) года; вторую – 88 человек 56 лет и старше, средний возраст (62,0 ± 6,0) года. У пациентов определяли интенсивность боли по методу </w:t>
      </w:r>
      <w:proofErr w:type="spellStart"/>
      <w:r w:rsidRPr="0013558F">
        <w:rPr>
          <w:rFonts w:ascii="Times New Roman" w:hAnsi="Times New Roman"/>
          <w:w w:val="100"/>
          <w:sz w:val="24"/>
        </w:rPr>
        <w:t>визуально­аналоговой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шкалы, объем движений в суставе, длину конечности, мышечную силу, а также показатели качества жизни с помощью </w:t>
      </w:r>
      <w:proofErr w:type="spellStart"/>
      <w:r w:rsidRPr="0013558F">
        <w:rPr>
          <w:rFonts w:ascii="Times New Roman" w:hAnsi="Times New Roman"/>
          <w:w w:val="100"/>
          <w:sz w:val="24"/>
        </w:rPr>
        <w:t>опросника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SF­36. Исследование проводилось до операции и через 10 дней после операции. Установлено, что на первом этапе реабилитации у всех пациентов отмечается уменьшение болевого синдрома. Улучшение качество жизни по шкалам жизненной активности, социального функционирования, психического здоровья и психологического компонента здоровья наблюдалось у пациентов первой группы, во второй группе выявлялось снижение качества жизни по шкалам жизненной активность и социального функционирования.</w:t>
      </w:r>
    </w:p>
    <w:p w:rsidR="0013558F" w:rsidRPr="0013558F" w:rsidRDefault="0013558F" w:rsidP="0013558F">
      <w:pPr>
        <w:pStyle w:val="a8"/>
        <w:rPr>
          <w:rFonts w:ascii="Times New Roman" w:hAnsi="Times New Roman"/>
          <w:w w:val="100"/>
          <w:sz w:val="24"/>
        </w:rPr>
      </w:pPr>
      <w:r w:rsidRPr="0013558F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13558F">
        <w:rPr>
          <w:rFonts w:ascii="Times New Roman" w:hAnsi="Times New Roman"/>
          <w:w w:val="100"/>
          <w:sz w:val="24"/>
        </w:rPr>
        <w:t xml:space="preserve"> </w:t>
      </w:r>
      <w:proofErr w:type="spellStart"/>
      <w:r w:rsidRPr="0013558F">
        <w:rPr>
          <w:rFonts w:ascii="Times New Roman" w:hAnsi="Times New Roman"/>
          <w:w w:val="100"/>
          <w:sz w:val="24"/>
        </w:rPr>
        <w:t>эндопротезирование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тазобедренного сустава, интенсивность боли, качество жизни</w:t>
      </w:r>
    </w:p>
    <w:p w:rsidR="0013558F" w:rsidRPr="0013558F" w:rsidRDefault="0013558F" w:rsidP="0013558F">
      <w:pPr>
        <w:pStyle w:val="a3"/>
        <w:rPr>
          <w:rFonts w:ascii="Times New Roman" w:hAnsi="Times New Roman"/>
          <w:sz w:val="24"/>
        </w:rPr>
      </w:pPr>
    </w:p>
    <w:p w:rsidR="0013558F" w:rsidRPr="004E6E24" w:rsidRDefault="0013558F" w:rsidP="0013558F">
      <w:pPr>
        <w:rPr>
          <w:rFonts w:ascii="Times New Roman" w:hAnsi="Times New Roman"/>
          <w:sz w:val="24"/>
        </w:rPr>
      </w:pPr>
    </w:p>
    <w:p w:rsidR="0013558F" w:rsidRPr="004E6E24" w:rsidRDefault="0013558F" w:rsidP="0013558F">
      <w:pPr>
        <w:pStyle w:val="a4"/>
        <w:rPr>
          <w:rFonts w:ascii="Times New Roman" w:hAnsi="Times New Roman"/>
          <w:sz w:val="24"/>
        </w:rPr>
      </w:pPr>
      <w:r w:rsidRPr="0013558F">
        <w:rPr>
          <w:rFonts w:ascii="Times New Roman" w:hAnsi="Times New Roman"/>
          <w:sz w:val="24"/>
        </w:rPr>
        <w:t>УДК</w:t>
      </w:r>
      <w:r w:rsidRPr="004E6E24">
        <w:rPr>
          <w:rFonts w:ascii="Times New Roman" w:hAnsi="Times New Roman"/>
          <w:sz w:val="24"/>
        </w:rPr>
        <w:t xml:space="preserve"> 612.017.1</w:t>
      </w:r>
    </w:p>
    <w:p w:rsidR="0013558F" w:rsidRPr="005F6B97" w:rsidRDefault="0013558F" w:rsidP="0013558F">
      <w:pPr>
        <w:pStyle w:val="a5"/>
        <w:rPr>
          <w:rFonts w:ascii="Times New Roman" w:hAnsi="Times New Roman"/>
          <w:b/>
          <w:sz w:val="24"/>
        </w:rPr>
      </w:pPr>
      <w:r w:rsidRPr="005F6B97">
        <w:rPr>
          <w:rFonts w:ascii="Times New Roman" w:hAnsi="Times New Roman"/>
          <w:b/>
          <w:sz w:val="24"/>
        </w:rPr>
        <w:t xml:space="preserve">ИММУНОЛОГИЧЕСКИЙ ПАСПОРТ ЧАСТО БОЛЕЮЩИХ ЖИТЕЛЕЙ </w:t>
      </w:r>
      <w:r w:rsidRPr="005F6B97">
        <w:rPr>
          <w:rFonts w:ascii="Times New Roman" w:hAnsi="Times New Roman"/>
          <w:b/>
          <w:sz w:val="24"/>
        </w:rPr>
        <w:br/>
        <w:t>ПРОМЫШЛЕННОГО РЕГИОНА</w:t>
      </w:r>
    </w:p>
    <w:p w:rsidR="004E6E24" w:rsidRDefault="0013558F" w:rsidP="0013558F">
      <w:pPr>
        <w:pStyle w:val="a6"/>
        <w:rPr>
          <w:rFonts w:ascii="Times New Roman" w:hAnsi="Times New Roman"/>
        </w:rPr>
      </w:pPr>
      <w:r w:rsidRPr="0013558F">
        <w:rPr>
          <w:rFonts w:ascii="Times New Roman" w:hAnsi="Times New Roman"/>
        </w:rPr>
        <w:t xml:space="preserve">© 2017 г. А. М. Земсков, *В. М. Земсков, В. А. Земскова, Н. П. </w:t>
      </w:r>
      <w:proofErr w:type="spellStart"/>
      <w:r w:rsidRPr="0013558F">
        <w:rPr>
          <w:rFonts w:ascii="Times New Roman" w:hAnsi="Times New Roman"/>
        </w:rPr>
        <w:t>Мамчик</w:t>
      </w:r>
      <w:proofErr w:type="spellEnd"/>
      <w:r w:rsidRPr="0013558F">
        <w:rPr>
          <w:rFonts w:ascii="Times New Roman" w:hAnsi="Times New Roman"/>
        </w:rPr>
        <w:t xml:space="preserve">, </w:t>
      </w:r>
    </w:p>
    <w:p w:rsidR="0013558F" w:rsidRPr="0013558F" w:rsidRDefault="0013558F" w:rsidP="0013558F">
      <w:pPr>
        <w:pStyle w:val="a6"/>
        <w:rPr>
          <w:rFonts w:ascii="Times New Roman" w:hAnsi="Times New Roman"/>
        </w:rPr>
      </w:pPr>
      <w:r w:rsidRPr="0013558F">
        <w:rPr>
          <w:rFonts w:ascii="Times New Roman" w:hAnsi="Times New Roman"/>
        </w:rPr>
        <w:t>А. В.</w:t>
      </w:r>
      <w:r w:rsidRPr="0013558F">
        <w:rPr>
          <w:rFonts w:ascii="Times New Roman" w:hAnsi="Times New Roman"/>
          <w:vertAlign w:val="superscript"/>
        </w:rPr>
        <w:t xml:space="preserve"> </w:t>
      </w:r>
      <w:r w:rsidRPr="0013558F">
        <w:rPr>
          <w:rFonts w:ascii="Times New Roman" w:hAnsi="Times New Roman"/>
        </w:rPr>
        <w:t>Хаперсков</w:t>
      </w:r>
    </w:p>
    <w:p w:rsidR="0013558F" w:rsidRPr="005F6B97" w:rsidRDefault="0013558F" w:rsidP="0013558F">
      <w:pPr>
        <w:pStyle w:val="a7"/>
        <w:rPr>
          <w:rFonts w:ascii="Times New Roman" w:hAnsi="Times New Roman"/>
          <w:b w:val="0"/>
          <w:w w:val="100"/>
          <w:sz w:val="24"/>
        </w:rPr>
      </w:pPr>
      <w:r w:rsidRPr="005F6B97">
        <w:rPr>
          <w:rFonts w:ascii="Times New Roman" w:hAnsi="Times New Roman"/>
          <w:b w:val="0"/>
          <w:w w:val="100"/>
          <w:sz w:val="24"/>
        </w:rPr>
        <w:t>Воронежский государственный медицинский университет им. Н. Н. Бурденко, г. Воронеж</w:t>
      </w:r>
    </w:p>
    <w:p w:rsidR="0013558F" w:rsidRPr="005F6B97" w:rsidRDefault="0013558F" w:rsidP="0013558F">
      <w:pPr>
        <w:pStyle w:val="a7"/>
        <w:rPr>
          <w:rFonts w:ascii="Times New Roman" w:hAnsi="Times New Roman"/>
          <w:b w:val="0"/>
          <w:w w:val="100"/>
          <w:sz w:val="24"/>
        </w:rPr>
      </w:pPr>
      <w:r w:rsidRPr="005F6B97">
        <w:rPr>
          <w:rFonts w:ascii="Times New Roman" w:hAnsi="Times New Roman"/>
          <w:b w:val="0"/>
          <w:w w:val="100"/>
          <w:sz w:val="24"/>
        </w:rPr>
        <w:t>*Институт хирургии им. А. В. Вишневского, г. Москва</w:t>
      </w:r>
    </w:p>
    <w:p w:rsidR="0013558F" w:rsidRPr="0013558F" w:rsidRDefault="0013558F" w:rsidP="0013558F">
      <w:pPr>
        <w:pStyle w:val="a8"/>
        <w:rPr>
          <w:rFonts w:ascii="Times New Roman" w:hAnsi="Times New Roman"/>
          <w:w w:val="100"/>
          <w:sz w:val="24"/>
        </w:rPr>
      </w:pPr>
    </w:p>
    <w:p w:rsidR="0013558F" w:rsidRPr="0013558F" w:rsidRDefault="0013558F" w:rsidP="0013558F">
      <w:pPr>
        <w:pStyle w:val="a8"/>
        <w:rPr>
          <w:rFonts w:ascii="Times New Roman" w:hAnsi="Times New Roman"/>
          <w:w w:val="100"/>
          <w:sz w:val="24"/>
        </w:rPr>
      </w:pPr>
      <w:r w:rsidRPr="0013558F">
        <w:rPr>
          <w:rFonts w:ascii="Times New Roman" w:hAnsi="Times New Roman"/>
          <w:w w:val="100"/>
          <w:sz w:val="24"/>
        </w:rPr>
        <w:t xml:space="preserve">Иммунная система является критической мишенью изменений факторов окружающей среды, которые, в свою очередь, влияют на функционирование организма человека. На начальном этапе иммунологической недостаточности формируются типовые иммунные повреждения, маркирующие еще не возникшие заболевания, что имеет большое </w:t>
      </w:r>
      <w:proofErr w:type="spellStart"/>
      <w:r w:rsidRPr="0013558F">
        <w:rPr>
          <w:rFonts w:ascii="Times New Roman" w:hAnsi="Times New Roman"/>
          <w:w w:val="100"/>
          <w:sz w:val="24"/>
        </w:rPr>
        <w:t>диагностико­прогностическое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значение. При анализе результатов стандартного </w:t>
      </w:r>
      <w:r w:rsidRPr="0013558F">
        <w:rPr>
          <w:rFonts w:ascii="Times New Roman" w:hAnsi="Times New Roman"/>
          <w:w w:val="100"/>
          <w:sz w:val="24"/>
        </w:rPr>
        <w:lastRenderedPageBreak/>
        <w:t xml:space="preserve">лабораторного иммунологического обследования тестами 1–2 уровней более 5 000 лиц часто болеющего контингента промышленно развитого региона установлены сигнальные параметры иммунологических расстройств, обобщенные в типовые формулы, на основании которых возможно выбрать и назначить больным адресные </w:t>
      </w:r>
      <w:proofErr w:type="spellStart"/>
      <w:r w:rsidRPr="0013558F">
        <w:rPr>
          <w:rFonts w:ascii="Times New Roman" w:hAnsi="Times New Roman"/>
          <w:w w:val="100"/>
          <w:sz w:val="24"/>
        </w:rPr>
        <w:t>иммунокорректоры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. По итогам полученных результатов был показан положительный </w:t>
      </w:r>
      <w:proofErr w:type="spellStart"/>
      <w:r w:rsidRPr="0013558F">
        <w:rPr>
          <w:rFonts w:ascii="Times New Roman" w:hAnsi="Times New Roman"/>
          <w:w w:val="100"/>
          <w:sz w:val="24"/>
        </w:rPr>
        <w:t>клинико­лабораторный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эффект комплексного лечения и определены ключевые мишени в иммунной системе для влияния профильных препаратов. Созданное программное обеспечение со списком профильных препаратов для многоуровневого выявления иммунологически компрометированных лиц позволило, вводя в компьютер цифровую часть </w:t>
      </w:r>
      <w:proofErr w:type="spellStart"/>
      <w:r w:rsidRPr="0013558F">
        <w:rPr>
          <w:rFonts w:ascii="Times New Roman" w:hAnsi="Times New Roman"/>
          <w:w w:val="100"/>
          <w:sz w:val="24"/>
        </w:rPr>
        <w:t>иммунограммы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и диагноза пациента и основываясь на показаниях и противопоказаниях пациента, назначать эффективные модуляторы для правильного и адекватного лечения больного. Для этого были разработаны предварительный, унифицированный, детализированный, </w:t>
      </w:r>
      <w:proofErr w:type="spellStart"/>
      <w:r w:rsidRPr="0013558F">
        <w:rPr>
          <w:rFonts w:ascii="Times New Roman" w:hAnsi="Times New Roman"/>
          <w:w w:val="100"/>
          <w:sz w:val="24"/>
        </w:rPr>
        <w:t>предиктивный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и персонализированный уровни выявления и лечения </w:t>
      </w:r>
      <w:proofErr w:type="spellStart"/>
      <w:r w:rsidRPr="0013558F">
        <w:rPr>
          <w:rFonts w:ascii="Times New Roman" w:hAnsi="Times New Roman"/>
          <w:w w:val="100"/>
          <w:sz w:val="24"/>
        </w:rPr>
        <w:t>иммунокомпрометированных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лиц.</w:t>
      </w:r>
    </w:p>
    <w:p w:rsidR="0013558F" w:rsidRPr="0013558F" w:rsidRDefault="0013558F" w:rsidP="0013558F">
      <w:pPr>
        <w:pStyle w:val="a8"/>
        <w:rPr>
          <w:rFonts w:ascii="Times New Roman" w:hAnsi="Times New Roman"/>
          <w:w w:val="100"/>
          <w:sz w:val="24"/>
        </w:rPr>
      </w:pPr>
      <w:r w:rsidRPr="0013558F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13558F">
        <w:rPr>
          <w:rFonts w:ascii="Times New Roman" w:hAnsi="Times New Roman"/>
          <w:w w:val="100"/>
          <w:sz w:val="24"/>
        </w:rPr>
        <w:t xml:space="preserve"> иммунологическая недостаточность, формула расстройств, формула мишеней</w:t>
      </w:r>
    </w:p>
    <w:p w:rsidR="0013558F" w:rsidRPr="0013558F" w:rsidRDefault="0013558F" w:rsidP="0013558F">
      <w:pPr>
        <w:pStyle w:val="a3"/>
        <w:rPr>
          <w:rFonts w:ascii="Times New Roman" w:hAnsi="Times New Roman"/>
          <w:sz w:val="24"/>
        </w:rPr>
      </w:pPr>
    </w:p>
    <w:p w:rsidR="0013558F" w:rsidRPr="004E6E24" w:rsidRDefault="0013558F" w:rsidP="0013558F">
      <w:pPr>
        <w:rPr>
          <w:rFonts w:ascii="Times New Roman" w:hAnsi="Times New Roman"/>
          <w:sz w:val="24"/>
        </w:rPr>
      </w:pPr>
    </w:p>
    <w:p w:rsidR="0013558F" w:rsidRPr="004E6E24" w:rsidRDefault="0013558F" w:rsidP="0013558F">
      <w:pPr>
        <w:rPr>
          <w:rFonts w:ascii="Times New Roman" w:hAnsi="Times New Roman"/>
          <w:sz w:val="24"/>
        </w:rPr>
      </w:pPr>
    </w:p>
    <w:p w:rsidR="0013558F" w:rsidRPr="004E6E24" w:rsidRDefault="0013558F" w:rsidP="0013558F">
      <w:pPr>
        <w:pStyle w:val="a4"/>
        <w:rPr>
          <w:rFonts w:ascii="Times New Roman" w:hAnsi="Times New Roman"/>
          <w:sz w:val="24"/>
        </w:rPr>
      </w:pPr>
      <w:r w:rsidRPr="0013558F">
        <w:rPr>
          <w:rFonts w:ascii="Times New Roman" w:hAnsi="Times New Roman"/>
          <w:sz w:val="24"/>
        </w:rPr>
        <w:t>УДК</w:t>
      </w:r>
      <w:r w:rsidRPr="004E6E24">
        <w:rPr>
          <w:rFonts w:ascii="Times New Roman" w:hAnsi="Times New Roman"/>
          <w:sz w:val="24"/>
        </w:rPr>
        <w:t xml:space="preserve"> 618.33­007(470.2)</w:t>
      </w:r>
    </w:p>
    <w:p w:rsidR="0013558F" w:rsidRPr="005F6B97" w:rsidRDefault="0013558F" w:rsidP="0013558F">
      <w:pPr>
        <w:pStyle w:val="a5"/>
        <w:rPr>
          <w:rFonts w:ascii="Times New Roman" w:hAnsi="Times New Roman"/>
          <w:b/>
          <w:sz w:val="24"/>
        </w:rPr>
      </w:pPr>
      <w:r w:rsidRPr="005F6B97">
        <w:rPr>
          <w:rFonts w:ascii="Times New Roman" w:hAnsi="Times New Roman"/>
          <w:b/>
          <w:sz w:val="24"/>
        </w:rPr>
        <w:t>ПОПУЛЯЦИОННЫЕ МЕДИЦИНСКИЕ РЕГИСТРЫ РОДОВ КАК ИНСТРУМЕНТ МОНИТОРИНГА РАСПРОСТРАНЕННОСТИ ВРОЖДЕННЫХ ПОРОКОВ РАЗВИТИЯ И ИЗУЧЕНИЯ ИХ ФАКТОРОВ РИСКА</w:t>
      </w:r>
    </w:p>
    <w:p w:rsidR="0013558F" w:rsidRPr="0013558F" w:rsidRDefault="0013558F" w:rsidP="0013558F">
      <w:pPr>
        <w:pStyle w:val="a6"/>
        <w:rPr>
          <w:rFonts w:ascii="Times New Roman" w:hAnsi="Times New Roman"/>
        </w:rPr>
      </w:pPr>
      <w:r w:rsidRPr="0013558F">
        <w:rPr>
          <w:rFonts w:ascii="Times New Roman" w:hAnsi="Times New Roman"/>
        </w:rPr>
        <w:t xml:space="preserve">© 2017 г. </w:t>
      </w:r>
      <w:r w:rsidRPr="0013558F">
        <w:rPr>
          <w:rFonts w:ascii="Times New Roman" w:hAnsi="Times New Roman"/>
          <w:vertAlign w:val="superscript"/>
        </w:rPr>
        <w:t>1,2</w:t>
      </w:r>
      <w:r w:rsidRPr="0013558F">
        <w:rPr>
          <w:rFonts w:ascii="Times New Roman" w:hAnsi="Times New Roman"/>
        </w:rPr>
        <w:t xml:space="preserve">В. А. Постоев, </w:t>
      </w:r>
      <w:r w:rsidRPr="0013558F">
        <w:rPr>
          <w:rFonts w:ascii="Times New Roman" w:hAnsi="Times New Roman"/>
          <w:vertAlign w:val="superscript"/>
        </w:rPr>
        <w:t>1, 3</w:t>
      </w:r>
      <w:r w:rsidRPr="0013558F">
        <w:rPr>
          <w:rFonts w:ascii="Times New Roman" w:hAnsi="Times New Roman"/>
        </w:rPr>
        <w:t xml:space="preserve">А. М. Гржибовский, </w:t>
      </w:r>
      <w:r w:rsidRPr="0013558F">
        <w:rPr>
          <w:rFonts w:ascii="Times New Roman" w:hAnsi="Times New Roman"/>
          <w:vertAlign w:val="superscript"/>
        </w:rPr>
        <w:t>2</w:t>
      </w:r>
      <w:r w:rsidRPr="0013558F">
        <w:rPr>
          <w:rFonts w:ascii="Times New Roman" w:hAnsi="Times New Roman"/>
        </w:rPr>
        <w:t xml:space="preserve">Й. О. </w:t>
      </w:r>
      <w:proofErr w:type="spellStart"/>
      <w:r w:rsidRPr="0013558F">
        <w:rPr>
          <w:rFonts w:ascii="Times New Roman" w:hAnsi="Times New Roman"/>
        </w:rPr>
        <w:t>Одланд</w:t>
      </w:r>
      <w:proofErr w:type="spellEnd"/>
    </w:p>
    <w:p w:rsidR="0013558F" w:rsidRPr="005F6B97" w:rsidRDefault="0013558F" w:rsidP="0013558F">
      <w:pPr>
        <w:pStyle w:val="a7"/>
        <w:rPr>
          <w:rFonts w:ascii="Times New Roman" w:hAnsi="Times New Roman"/>
          <w:b w:val="0"/>
          <w:w w:val="100"/>
          <w:sz w:val="24"/>
        </w:rPr>
      </w:pPr>
      <w:r w:rsidRPr="005F6B97">
        <w:rPr>
          <w:rFonts w:ascii="Times New Roman" w:hAnsi="Times New Roman"/>
          <w:b w:val="0"/>
          <w:w w:val="100"/>
          <w:sz w:val="24"/>
          <w:vertAlign w:val="superscript"/>
        </w:rPr>
        <w:t>1</w:t>
      </w:r>
      <w:r w:rsidRPr="005F6B97">
        <w:rPr>
          <w:rFonts w:ascii="Times New Roman" w:hAnsi="Times New Roman"/>
          <w:b w:val="0"/>
          <w:w w:val="100"/>
          <w:sz w:val="24"/>
        </w:rPr>
        <w:t xml:space="preserve">Северный государственный медицинский университет, г. Архангельск </w:t>
      </w:r>
    </w:p>
    <w:p w:rsidR="0013558F" w:rsidRPr="005F6B97" w:rsidRDefault="0013558F" w:rsidP="0013558F">
      <w:pPr>
        <w:pStyle w:val="a7"/>
        <w:rPr>
          <w:rFonts w:ascii="Times New Roman" w:hAnsi="Times New Roman"/>
          <w:b w:val="0"/>
          <w:w w:val="100"/>
          <w:sz w:val="24"/>
        </w:rPr>
      </w:pPr>
      <w:r w:rsidRPr="005F6B97">
        <w:rPr>
          <w:rFonts w:ascii="Times New Roman" w:hAnsi="Times New Roman"/>
          <w:b w:val="0"/>
          <w:w w:val="100"/>
          <w:sz w:val="24"/>
          <w:vertAlign w:val="superscript"/>
        </w:rPr>
        <w:t>2</w:t>
      </w:r>
      <w:r w:rsidRPr="005F6B97">
        <w:rPr>
          <w:rFonts w:ascii="Times New Roman" w:hAnsi="Times New Roman"/>
          <w:b w:val="0"/>
          <w:w w:val="100"/>
          <w:sz w:val="24"/>
        </w:rPr>
        <w:t xml:space="preserve">Арктический университет Норвегии, г. </w:t>
      </w:r>
      <w:proofErr w:type="spellStart"/>
      <w:r w:rsidRPr="005F6B97">
        <w:rPr>
          <w:rFonts w:ascii="Times New Roman" w:hAnsi="Times New Roman"/>
          <w:b w:val="0"/>
          <w:w w:val="100"/>
          <w:sz w:val="24"/>
        </w:rPr>
        <w:t>Тромсе</w:t>
      </w:r>
      <w:proofErr w:type="spellEnd"/>
      <w:r w:rsidRPr="005F6B97">
        <w:rPr>
          <w:rFonts w:ascii="Times New Roman" w:hAnsi="Times New Roman"/>
          <w:b w:val="0"/>
          <w:w w:val="100"/>
          <w:sz w:val="24"/>
        </w:rPr>
        <w:t>, Норвегия</w:t>
      </w:r>
    </w:p>
    <w:p w:rsidR="0013558F" w:rsidRPr="005F6B97" w:rsidRDefault="0013558F" w:rsidP="0013558F">
      <w:pPr>
        <w:pStyle w:val="a7"/>
        <w:rPr>
          <w:rFonts w:ascii="Times New Roman" w:hAnsi="Times New Roman"/>
          <w:b w:val="0"/>
          <w:w w:val="100"/>
          <w:sz w:val="24"/>
        </w:rPr>
      </w:pPr>
      <w:r w:rsidRPr="005F6B97">
        <w:rPr>
          <w:rFonts w:ascii="Times New Roman" w:hAnsi="Times New Roman"/>
          <w:b w:val="0"/>
          <w:w w:val="100"/>
          <w:sz w:val="24"/>
          <w:vertAlign w:val="superscript"/>
        </w:rPr>
        <w:t>3</w:t>
      </w:r>
      <w:r w:rsidRPr="005F6B97">
        <w:rPr>
          <w:rFonts w:ascii="Times New Roman" w:hAnsi="Times New Roman"/>
          <w:b w:val="0"/>
          <w:w w:val="100"/>
          <w:sz w:val="24"/>
        </w:rPr>
        <w:t>Национальный институт общественного здоровья, г. Осло, Норвегия</w:t>
      </w:r>
    </w:p>
    <w:p w:rsidR="0013558F" w:rsidRPr="0013558F" w:rsidRDefault="0013558F" w:rsidP="0013558F">
      <w:pPr>
        <w:pStyle w:val="a8"/>
        <w:rPr>
          <w:rFonts w:ascii="Times New Roman" w:hAnsi="Times New Roman"/>
          <w:w w:val="100"/>
          <w:sz w:val="24"/>
        </w:rPr>
      </w:pPr>
    </w:p>
    <w:p w:rsidR="0013558F" w:rsidRPr="0013558F" w:rsidRDefault="0013558F" w:rsidP="0013558F">
      <w:pPr>
        <w:pStyle w:val="a8"/>
        <w:rPr>
          <w:rFonts w:ascii="Times New Roman" w:hAnsi="Times New Roman"/>
          <w:w w:val="100"/>
          <w:sz w:val="24"/>
        </w:rPr>
      </w:pPr>
      <w:r w:rsidRPr="0013558F">
        <w:rPr>
          <w:rFonts w:ascii="Times New Roman" w:hAnsi="Times New Roman"/>
          <w:w w:val="100"/>
          <w:sz w:val="24"/>
        </w:rPr>
        <w:t xml:space="preserve">Медицинские регистры родов являются ценным источником информации о врожденных дефектах и широко используются для целей мониторинга и контроля. В России в настоящее время медицинские популяционные регистры родов были созданы только в Мурманской и Архангельской областях. </w:t>
      </w:r>
      <w:proofErr w:type="gramStart"/>
      <w:r w:rsidRPr="0013558F">
        <w:rPr>
          <w:rFonts w:ascii="Times New Roman" w:hAnsi="Times New Roman"/>
          <w:w w:val="100"/>
          <w:sz w:val="24"/>
        </w:rPr>
        <w:t xml:space="preserve">В Кольском и Мурманском областном регистрах родов собраны данные об исходах беременности с 1973 года, что позволяет изучать изменение частот врожденных пороков в течение сорокалетнего периода, включающего период </w:t>
      </w:r>
      <w:proofErr w:type="spellStart"/>
      <w:r w:rsidRPr="0013558F">
        <w:rPr>
          <w:rFonts w:ascii="Times New Roman" w:hAnsi="Times New Roman"/>
          <w:w w:val="100"/>
          <w:sz w:val="24"/>
        </w:rPr>
        <w:t>социально­экономических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преобразований и изменений в медицинской практике, связанных в первую очередь с внедрением методов </w:t>
      </w:r>
      <w:proofErr w:type="spellStart"/>
      <w:r w:rsidRPr="0013558F">
        <w:rPr>
          <w:rFonts w:ascii="Times New Roman" w:hAnsi="Times New Roman"/>
          <w:w w:val="100"/>
          <w:sz w:val="24"/>
        </w:rPr>
        <w:t>пренатальной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диагностики.</w:t>
      </w:r>
      <w:proofErr w:type="gramEnd"/>
      <w:r w:rsidRPr="0013558F">
        <w:rPr>
          <w:rFonts w:ascii="Times New Roman" w:hAnsi="Times New Roman"/>
          <w:w w:val="100"/>
          <w:sz w:val="24"/>
        </w:rPr>
        <w:t xml:space="preserve"> Целью настоящего исследования явилась </w:t>
      </w:r>
      <w:proofErr w:type="spellStart"/>
      <w:r w:rsidRPr="0013558F">
        <w:rPr>
          <w:rFonts w:ascii="Times New Roman" w:hAnsi="Times New Roman"/>
          <w:w w:val="100"/>
          <w:sz w:val="24"/>
        </w:rPr>
        <w:t>демострация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на примере обзора ранее проведенных исследований возможностей медицинских регистров родов, созданных в Мурманской области. Благодаря популяционному охвату и </w:t>
      </w:r>
      <w:proofErr w:type="spellStart"/>
      <w:r w:rsidRPr="0013558F">
        <w:rPr>
          <w:rFonts w:ascii="Times New Roman" w:hAnsi="Times New Roman"/>
          <w:w w:val="100"/>
          <w:sz w:val="24"/>
        </w:rPr>
        <w:t>проспективному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сбору </w:t>
      </w:r>
      <w:proofErr w:type="gramStart"/>
      <w:r w:rsidRPr="0013558F">
        <w:rPr>
          <w:rFonts w:ascii="Times New Roman" w:hAnsi="Times New Roman"/>
          <w:w w:val="100"/>
          <w:sz w:val="24"/>
        </w:rPr>
        <w:t>данных</w:t>
      </w:r>
      <w:proofErr w:type="gramEnd"/>
      <w:r w:rsidRPr="0013558F">
        <w:rPr>
          <w:rFonts w:ascii="Times New Roman" w:hAnsi="Times New Roman"/>
          <w:w w:val="100"/>
          <w:sz w:val="24"/>
        </w:rPr>
        <w:t xml:space="preserve"> как об исходах, так и о большом числе перинатальных воздействий, медицинские регистры родов в Мурманской области могут использоваться как для мониторинга и контроля </w:t>
      </w:r>
      <w:r w:rsidRPr="0013558F">
        <w:rPr>
          <w:rFonts w:ascii="Times New Roman" w:hAnsi="Times New Roman"/>
          <w:w w:val="100"/>
          <w:sz w:val="24"/>
        </w:rPr>
        <w:lastRenderedPageBreak/>
        <w:t xml:space="preserve">распространенности </w:t>
      </w:r>
      <w:proofErr w:type="spellStart"/>
      <w:r w:rsidRPr="0013558F">
        <w:rPr>
          <w:rFonts w:ascii="Times New Roman" w:hAnsi="Times New Roman"/>
          <w:w w:val="100"/>
          <w:sz w:val="24"/>
        </w:rPr>
        <w:t>врожденых</w:t>
      </w:r>
      <w:proofErr w:type="spellEnd"/>
      <w:r w:rsidRPr="0013558F">
        <w:rPr>
          <w:rFonts w:ascii="Times New Roman" w:hAnsi="Times New Roman"/>
          <w:w w:val="100"/>
          <w:sz w:val="24"/>
        </w:rPr>
        <w:t xml:space="preserve"> пороков, так и для эпидемиологических исследований с целью выявления перинатальных факторов риска врожденных аномалий. </w:t>
      </w:r>
    </w:p>
    <w:p w:rsidR="0013558F" w:rsidRPr="0013558F" w:rsidRDefault="0013558F" w:rsidP="0013558F">
      <w:pPr>
        <w:pStyle w:val="a8"/>
        <w:rPr>
          <w:rFonts w:ascii="Times New Roman" w:hAnsi="Times New Roman"/>
          <w:w w:val="100"/>
          <w:sz w:val="24"/>
        </w:rPr>
      </w:pPr>
      <w:r w:rsidRPr="0013558F">
        <w:rPr>
          <w:rFonts w:ascii="Times New Roman" w:hAnsi="Times New Roman"/>
          <w:b/>
          <w:bCs/>
          <w:w w:val="100"/>
          <w:sz w:val="24"/>
        </w:rPr>
        <w:t>Ключевые слова:</w:t>
      </w:r>
      <w:r w:rsidRPr="0013558F">
        <w:rPr>
          <w:rFonts w:ascii="Times New Roman" w:hAnsi="Times New Roman"/>
          <w:w w:val="100"/>
          <w:sz w:val="24"/>
        </w:rPr>
        <w:t xml:space="preserve"> медицинские регистры родов, врожденные пороки, распространенность, Мурманский областной регистр родов, Кольский регистр родов</w:t>
      </w:r>
    </w:p>
    <w:p w:rsidR="0013558F" w:rsidRPr="0013558F" w:rsidRDefault="0013558F" w:rsidP="0013558F">
      <w:pPr>
        <w:pStyle w:val="a3"/>
        <w:rPr>
          <w:rFonts w:ascii="Times New Roman" w:hAnsi="Times New Roman"/>
          <w:sz w:val="24"/>
        </w:rPr>
      </w:pPr>
    </w:p>
    <w:p w:rsidR="0013558F" w:rsidRPr="0013558F" w:rsidRDefault="0013558F" w:rsidP="0013558F">
      <w:pPr>
        <w:rPr>
          <w:rFonts w:ascii="Times New Roman" w:hAnsi="Times New Roman"/>
          <w:sz w:val="24"/>
        </w:rPr>
      </w:pPr>
    </w:p>
    <w:p w:rsidR="0013558F" w:rsidRPr="0013558F" w:rsidRDefault="0013558F" w:rsidP="0013558F">
      <w:pPr>
        <w:rPr>
          <w:rFonts w:ascii="Times New Roman" w:hAnsi="Times New Roman"/>
          <w:sz w:val="24"/>
        </w:rPr>
      </w:pPr>
    </w:p>
    <w:p w:rsidR="0013558F" w:rsidRPr="005F6B97" w:rsidRDefault="0013558F" w:rsidP="0013558F">
      <w:pPr>
        <w:pStyle w:val="a5"/>
        <w:rPr>
          <w:rFonts w:ascii="Times New Roman" w:hAnsi="Times New Roman"/>
          <w:b/>
          <w:sz w:val="24"/>
        </w:rPr>
      </w:pPr>
      <w:r w:rsidRPr="005F6B97">
        <w:rPr>
          <w:rFonts w:ascii="Times New Roman" w:hAnsi="Times New Roman"/>
          <w:b/>
          <w:sz w:val="24"/>
        </w:rPr>
        <w:t xml:space="preserve">РЕЦЕНЗИЯ НА МОНОГРАФИЮ «ОТ ПОМОРЬЯ ДО ПРИМОРЬЯ: СОЦИАЛЬНО­ГИГИЕНИЧЕСКИЕ И ЭКОЛОГИЧЕСКИЕ ПРОБЛЕМЫ ЗДОРОВЬЯ НАСЕЛЕНИЯ» </w:t>
      </w:r>
    </w:p>
    <w:p w:rsidR="0013558F" w:rsidRPr="0013558F" w:rsidRDefault="004E6E24" w:rsidP="0013558F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© 2017</w:t>
      </w:r>
      <w:r w:rsidR="0013558F" w:rsidRPr="0013558F">
        <w:rPr>
          <w:rFonts w:ascii="Times New Roman" w:hAnsi="Times New Roman"/>
        </w:rPr>
        <w:t xml:space="preserve"> г. </w:t>
      </w:r>
      <w:r>
        <w:rPr>
          <w:rFonts w:ascii="Times New Roman" w:hAnsi="Times New Roman"/>
        </w:rPr>
        <w:t xml:space="preserve"> </w:t>
      </w:r>
      <w:r w:rsidR="0013558F" w:rsidRPr="0013558F">
        <w:rPr>
          <w:rFonts w:ascii="Times New Roman" w:hAnsi="Times New Roman"/>
        </w:rPr>
        <w:t>Н. В. Зайцева</w:t>
      </w:r>
    </w:p>
    <w:p w:rsidR="0013558F" w:rsidRPr="005F6B97" w:rsidRDefault="0013558F" w:rsidP="0013558F">
      <w:pPr>
        <w:pStyle w:val="a7"/>
        <w:rPr>
          <w:rFonts w:ascii="Times New Roman" w:hAnsi="Times New Roman"/>
          <w:b w:val="0"/>
          <w:w w:val="100"/>
          <w:sz w:val="24"/>
        </w:rPr>
      </w:pPr>
      <w:r w:rsidRPr="005F6B97">
        <w:rPr>
          <w:rFonts w:ascii="Times New Roman" w:hAnsi="Times New Roman"/>
          <w:b w:val="0"/>
          <w:w w:val="100"/>
          <w:sz w:val="24"/>
        </w:rPr>
        <w:t xml:space="preserve">Федеральный научный центр </w:t>
      </w:r>
      <w:proofErr w:type="spellStart"/>
      <w:r w:rsidRPr="005F6B97">
        <w:rPr>
          <w:rFonts w:ascii="Times New Roman" w:hAnsi="Times New Roman"/>
          <w:b w:val="0"/>
          <w:w w:val="100"/>
          <w:sz w:val="24"/>
        </w:rPr>
        <w:t>медико­профилактических</w:t>
      </w:r>
      <w:proofErr w:type="spellEnd"/>
      <w:r w:rsidRPr="005F6B97">
        <w:rPr>
          <w:rFonts w:ascii="Times New Roman" w:hAnsi="Times New Roman"/>
          <w:b w:val="0"/>
          <w:w w:val="100"/>
          <w:sz w:val="24"/>
        </w:rPr>
        <w:t xml:space="preserve"> технологий управления рисками здоровью населения, г. Пермь</w:t>
      </w:r>
    </w:p>
    <w:p w:rsidR="0013558F" w:rsidRPr="0013558F" w:rsidRDefault="0013558F" w:rsidP="0013558F">
      <w:pPr>
        <w:rPr>
          <w:rFonts w:ascii="Times New Roman" w:hAnsi="Times New Roman"/>
          <w:sz w:val="24"/>
        </w:rPr>
      </w:pPr>
    </w:p>
    <w:p w:rsidR="0013558F" w:rsidRPr="004E6E24" w:rsidRDefault="0013558F" w:rsidP="0013558F">
      <w:pPr>
        <w:rPr>
          <w:rFonts w:ascii="Times New Roman" w:hAnsi="Times New Roman"/>
          <w:sz w:val="24"/>
        </w:rPr>
      </w:pPr>
    </w:p>
    <w:sectPr w:rsidR="0013558F" w:rsidRPr="004E6E24" w:rsidSect="00ED5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teraturnayaC">
    <w:charset w:val="CC"/>
    <w:family w:val="auto"/>
    <w:pitch w:val="variable"/>
    <w:sig w:usb0="00000203" w:usb1="00000000" w:usb2="00000000" w:usb3="00000000" w:csb0="00000005" w:csb1="00000000"/>
  </w:font>
  <w:font w:name="HermesC">
    <w:panose1 w:val="00000000000000000000"/>
    <w:charset w:val="CC"/>
    <w:family w:val="modern"/>
    <w:notTrueType/>
    <w:pitch w:val="variable"/>
    <w:sig w:usb0="80000283" w:usb1="0000004A" w:usb2="00000000" w:usb3="00000000" w:csb0="00000005" w:csb1="00000000"/>
  </w:font>
  <w:font w:name="OfficinaSansC">
    <w:altName w:val="Arial"/>
    <w:panose1 w:val="00000000000000000000"/>
    <w:charset w:val="00"/>
    <w:family w:val="modern"/>
    <w:notTrueType/>
    <w:pitch w:val="variable"/>
    <w:sig w:usb0="00000003" w:usb1="00000008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558F"/>
    <w:rsid w:val="0013558F"/>
    <w:rsid w:val="00312A91"/>
    <w:rsid w:val="003D39D5"/>
    <w:rsid w:val="004E6E24"/>
    <w:rsid w:val="005C1A20"/>
    <w:rsid w:val="005F6B97"/>
    <w:rsid w:val="00690048"/>
    <w:rsid w:val="00ED5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uiPriority w:val="99"/>
    <w:rsid w:val="0013558F"/>
    <w:pPr>
      <w:autoSpaceDE w:val="0"/>
      <w:autoSpaceDN w:val="0"/>
      <w:adjustRightInd w:val="0"/>
      <w:spacing w:after="0" w:line="288" w:lineRule="auto"/>
      <w:ind w:firstLine="227"/>
      <w:jc w:val="both"/>
      <w:textAlignment w:val="center"/>
    </w:pPr>
    <w:rPr>
      <w:rFonts w:ascii="LiteraturnayaC" w:hAnsi="LiteraturnayaC" w:cs="LiteraturnayaC"/>
      <w:color w:val="000000"/>
      <w:sz w:val="20"/>
      <w:szCs w:val="20"/>
    </w:rPr>
  </w:style>
  <w:style w:type="paragraph" w:customStyle="1" w:styleId="a4">
    <w:name w:val="УДК"/>
    <w:basedOn w:val="a3"/>
    <w:uiPriority w:val="99"/>
    <w:rsid w:val="0013558F"/>
    <w:pPr>
      <w:spacing w:after="113"/>
      <w:ind w:firstLine="0"/>
    </w:pPr>
    <w:rPr>
      <w:sz w:val="18"/>
      <w:szCs w:val="18"/>
    </w:rPr>
  </w:style>
  <w:style w:type="paragraph" w:customStyle="1" w:styleId="a5">
    <w:name w:val="ЗАГОЛОВОК"/>
    <w:basedOn w:val="a"/>
    <w:uiPriority w:val="99"/>
    <w:rsid w:val="0013558F"/>
    <w:pPr>
      <w:suppressAutoHyphens/>
      <w:autoSpaceDE w:val="0"/>
      <w:autoSpaceDN w:val="0"/>
      <w:adjustRightInd w:val="0"/>
      <w:spacing w:after="113" w:line="288" w:lineRule="auto"/>
      <w:jc w:val="center"/>
      <w:textAlignment w:val="center"/>
    </w:pPr>
    <w:rPr>
      <w:rFonts w:ascii="HermesC" w:hAnsi="HermesC" w:cs="HermesC"/>
      <w:caps/>
      <w:color w:val="000000"/>
      <w:sz w:val="30"/>
      <w:szCs w:val="30"/>
    </w:rPr>
  </w:style>
  <w:style w:type="paragraph" w:customStyle="1" w:styleId="a6">
    <w:name w:val="АВТОР"/>
    <w:basedOn w:val="a5"/>
    <w:uiPriority w:val="99"/>
    <w:rsid w:val="0013558F"/>
    <w:pPr>
      <w:suppressAutoHyphens w:val="0"/>
    </w:pPr>
    <w:rPr>
      <w:rFonts w:ascii="OfficinaSansC" w:hAnsi="OfficinaSansC" w:cs="OfficinaSansC"/>
      <w:b/>
      <w:bCs/>
      <w:caps w:val="0"/>
      <w:sz w:val="24"/>
      <w:szCs w:val="24"/>
    </w:rPr>
  </w:style>
  <w:style w:type="paragraph" w:customStyle="1" w:styleId="a7">
    <w:name w:val="ГОРОД"/>
    <w:basedOn w:val="a6"/>
    <w:uiPriority w:val="99"/>
    <w:rsid w:val="0013558F"/>
    <w:pPr>
      <w:spacing w:after="0"/>
    </w:pPr>
    <w:rPr>
      <w:w w:val="90"/>
      <w:sz w:val="22"/>
      <w:szCs w:val="22"/>
    </w:rPr>
  </w:style>
  <w:style w:type="paragraph" w:customStyle="1" w:styleId="a8">
    <w:name w:val="РЕЗЮМЕ"/>
    <w:basedOn w:val="a3"/>
    <w:uiPriority w:val="99"/>
    <w:rsid w:val="0013558F"/>
    <w:rPr>
      <w:rFonts w:ascii="OfficinaSansC" w:hAnsi="OfficinaSansC" w:cs="OfficinaSansC"/>
      <w:w w:val="95"/>
      <w:sz w:val="18"/>
      <w:szCs w:val="18"/>
    </w:rPr>
  </w:style>
  <w:style w:type="paragraph" w:customStyle="1" w:styleId="a9">
    <w:name w:val="АВТОР АНГЛ"/>
    <w:basedOn w:val="a6"/>
    <w:uiPriority w:val="99"/>
    <w:rsid w:val="0013558F"/>
    <w:pPr>
      <w:spacing w:line="288" w:lineRule="atLeast"/>
    </w:pPr>
  </w:style>
  <w:style w:type="paragraph" w:customStyle="1" w:styleId="aa">
    <w:name w:val="КОНТАКТНАЯ ИНФОРМАЦИЯ"/>
    <w:basedOn w:val="a"/>
    <w:uiPriority w:val="99"/>
    <w:rsid w:val="0013558F"/>
    <w:pPr>
      <w:keepLines/>
      <w:tabs>
        <w:tab w:val="left" w:pos="567"/>
        <w:tab w:val="left" w:pos="4535"/>
        <w:tab w:val="right" w:leader="dot" w:pos="6123"/>
      </w:tabs>
      <w:autoSpaceDE w:val="0"/>
      <w:autoSpaceDN w:val="0"/>
      <w:adjustRightInd w:val="0"/>
      <w:spacing w:after="57" w:line="288" w:lineRule="auto"/>
      <w:ind w:left="227"/>
      <w:textAlignment w:val="center"/>
    </w:pPr>
    <w:rPr>
      <w:rFonts w:ascii="LiteraturnayaC" w:hAnsi="LiteraturnayaC" w:cs="LiteraturnayaC"/>
      <w:b/>
      <w:bCs/>
      <w:color w:val="000000"/>
      <w:sz w:val="18"/>
      <w:szCs w:val="18"/>
    </w:rPr>
  </w:style>
  <w:style w:type="paragraph" w:customStyle="1" w:styleId="ab">
    <w:name w:val="БИБЛИОГРАФИЯ"/>
    <w:basedOn w:val="a3"/>
    <w:uiPriority w:val="99"/>
    <w:rsid w:val="0013558F"/>
    <w:rPr>
      <w:sz w:val="18"/>
      <w:szCs w:val="18"/>
    </w:rPr>
  </w:style>
  <w:style w:type="character" w:styleId="ac">
    <w:name w:val="Hyperlink"/>
    <w:basedOn w:val="a0"/>
    <w:uiPriority w:val="99"/>
    <w:unhideWhenUsed/>
    <w:rsid w:val="001355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15486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tihonovaev</cp:lastModifiedBy>
  <cp:revision>5</cp:revision>
  <dcterms:created xsi:type="dcterms:W3CDTF">2016-12-21T06:15:00Z</dcterms:created>
  <dcterms:modified xsi:type="dcterms:W3CDTF">2017-01-10T07:22:00Z</dcterms:modified>
</cp:coreProperties>
</file>